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B1" w:rsidRPr="00F82DC5" w:rsidRDefault="00AD2653" w:rsidP="00F82DC5">
      <w:pPr>
        <w:spacing w:after="0"/>
        <w:rPr>
          <w:b/>
          <w:sz w:val="24"/>
          <w:szCs w:val="24"/>
        </w:rPr>
      </w:pPr>
      <w:r>
        <w:rPr>
          <w:b/>
          <w:sz w:val="24"/>
          <w:szCs w:val="24"/>
        </w:rPr>
        <w:t xml:space="preserve">(36) Texte 16: </w:t>
      </w:r>
      <w:r w:rsidR="00F82DC5">
        <w:rPr>
          <w:b/>
          <w:sz w:val="24"/>
          <w:szCs w:val="24"/>
        </w:rPr>
        <w:t>Bericht</w:t>
      </w:r>
      <w:r w:rsidR="00141343">
        <w:rPr>
          <w:b/>
          <w:sz w:val="24"/>
          <w:szCs w:val="24"/>
        </w:rPr>
        <w:t>e</w:t>
      </w:r>
      <w:r w:rsidR="00F82DC5">
        <w:rPr>
          <w:b/>
          <w:sz w:val="24"/>
          <w:szCs w:val="24"/>
        </w:rPr>
        <w:t xml:space="preserve"> über die Siedlungstätigkeit in Palästina</w:t>
      </w:r>
    </w:p>
    <w:p w:rsidR="00F82DC5" w:rsidRPr="00F82DC5" w:rsidRDefault="00F82DC5" w:rsidP="00F82DC5">
      <w:pPr>
        <w:spacing w:after="0"/>
        <w:rPr>
          <w:sz w:val="24"/>
          <w:szCs w:val="24"/>
        </w:rPr>
      </w:pPr>
    </w:p>
    <w:p w:rsidR="00581C2F" w:rsidRDefault="00AF5925" w:rsidP="00F82DC5">
      <w:pPr>
        <w:spacing w:after="0"/>
        <w:rPr>
          <w:sz w:val="24"/>
          <w:szCs w:val="24"/>
        </w:rPr>
      </w:pPr>
      <w:r>
        <w:rPr>
          <w:sz w:val="24"/>
          <w:szCs w:val="24"/>
        </w:rPr>
        <w:t xml:space="preserve">Gabriele </w:t>
      </w:r>
      <w:proofErr w:type="spellStart"/>
      <w:r>
        <w:rPr>
          <w:sz w:val="24"/>
          <w:szCs w:val="24"/>
        </w:rPr>
        <w:t>Tergits</w:t>
      </w:r>
      <w:proofErr w:type="spellEnd"/>
      <w:r>
        <w:rPr>
          <w:sz w:val="24"/>
          <w:szCs w:val="24"/>
        </w:rPr>
        <w:t xml:space="preserve"> Palästina-</w:t>
      </w:r>
      <w:r w:rsidR="009061FD">
        <w:rPr>
          <w:sz w:val="24"/>
          <w:szCs w:val="24"/>
        </w:rPr>
        <w:t>Berichte</w:t>
      </w:r>
      <w:r w:rsidR="00E416F9" w:rsidRPr="00E416F9">
        <w:rPr>
          <w:sz w:val="24"/>
          <w:szCs w:val="24"/>
        </w:rPr>
        <w:t xml:space="preserve"> </w:t>
      </w:r>
      <w:r w:rsidR="00E416F9">
        <w:rPr>
          <w:sz w:val="24"/>
          <w:szCs w:val="24"/>
        </w:rPr>
        <w:t>entstanden zwischen 1933 und 1938</w:t>
      </w:r>
      <w:r w:rsidR="007F5D47">
        <w:rPr>
          <w:sz w:val="24"/>
          <w:szCs w:val="24"/>
        </w:rPr>
        <w:t xml:space="preserve">. Der Gesamtbestand </w:t>
      </w:r>
      <w:r w:rsidR="009061FD">
        <w:rPr>
          <w:sz w:val="24"/>
          <w:szCs w:val="24"/>
        </w:rPr>
        <w:t>von</w:t>
      </w:r>
      <w:r w:rsidR="007F5D47">
        <w:rPr>
          <w:sz w:val="24"/>
          <w:szCs w:val="24"/>
        </w:rPr>
        <w:t xml:space="preserve"> Texten</w:t>
      </w:r>
      <w:r w:rsidR="00764285">
        <w:rPr>
          <w:sz w:val="24"/>
          <w:szCs w:val="24"/>
        </w:rPr>
        <w:t xml:space="preserve"> im Nachlass Gabriele </w:t>
      </w:r>
      <w:proofErr w:type="spellStart"/>
      <w:r w:rsidR="00764285">
        <w:rPr>
          <w:sz w:val="24"/>
          <w:szCs w:val="24"/>
        </w:rPr>
        <w:t>Tergits</w:t>
      </w:r>
      <w:proofErr w:type="spellEnd"/>
      <w:r w:rsidR="009061FD">
        <w:rPr>
          <w:sz w:val="24"/>
          <w:szCs w:val="24"/>
        </w:rPr>
        <w:t>,</w:t>
      </w:r>
      <w:r w:rsidR="00EB794D">
        <w:rPr>
          <w:sz w:val="24"/>
          <w:szCs w:val="24"/>
        </w:rPr>
        <w:t xml:space="preserve"> </w:t>
      </w:r>
      <w:r w:rsidR="007F5D47">
        <w:rPr>
          <w:sz w:val="24"/>
          <w:szCs w:val="24"/>
        </w:rPr>
        <w:t>die sich mit Palästina</w:t>
      </w:r>
      <w:r w:rsidR="00360131">
        <w:rPr>
          <w:sz w:val="24"/>
          <w:szCs w:val="24"/>
        </w:rPr>
        <w:t>, der Vision eines „jüdischen Staates“</w:t>
      </w:r>
      <w:r w:rsidR="00581C2F">
        <w:rPr>
          <w:sz w:val="24"/>
          <w:szCs w:val="24"/>
        </w:rPr>
        <w:t xml:space="preserve"> </w:t>
      </w:r>
      <w:r w:rsidR="00D47814">
        <w:rPr>
          <w:sz w:val="24"/>
          <w:szCs w:val="24"/>
        </w:rPr>
        <w:t xml:space="preserve">und </w:t>
      </w:r>
      <w:r w:rsidR="00360131">
        <w:rPr>
          <w:sz w:val="24"/>
          <w:szCs w:val="24"/>
        </w:rPr>
        <w:t xml:space="preserve">mit </w:t>
      </w:r>
      <w:r w:rsidR="00D47814">
        <w:rPr>
          <w:sz w:val="24"/>
          <w:szCs w:val="24"/>
        </w:rPr>
        <w:t xml:space="preserve">der Einwanderung nach Palästina befassen, </w:t>
      </w:r>
      <w:r w:rsidR="009061FD">
        <w:rPr>
          <w:sz w:val="24"/>
          <w:szCs w:val="24"/>
        </w:rPr>
        <w:t>zählt rd.</w:t>
      </w:r>
      <w:r w:rsidR="00E416F9">
        <w:rPr>
          <w:sz w:val="24"/>
          <w:szCs w:val="24"/>
        </w:rPr>
        <w:t xml:space="preserve"> </w:t>
      </w:r>
      <w:r w:rsidR="007B71FB">
        <w:rPr>
          <w:sz w:val="24"/>
          <w:szCs w:val="24"/>
        </w:rPr>
        <w:t>700 Seiten</w:t>
      </w:r>
      <w:r w:rsidR="00096236">
        <w:rPr>
          <w:sz w:val="24"/>
          <w:szCs w:val="24"/>
        </w:rPr>
        <w:t>.</w:t>
      </w:r>
      <w:r w:rsidR="00C07B55">
        <w:rPr>
          <w:rStyle w:val="Funotenzeichen"/>
          <w:sz w:val="24"/>
          <w:szCs w:val="24"/>
        </w:rPr>
        <w:footnoteReference w:id="1"/>
      </w:r>
      <w:r w:rsidR="007B71FB">
        <w:rPr>
          <w:sz w:val="24"/>
          <w:szCs w:val="24"/>
        </w:rPr>
        <w:t xml:space="preserve"> </w:t>
      </w:r>
      <w:r w:rsidR="009061FD">
        <w:rPr>
          <w:sz w:val="24"/>
          <w:szCs w:val="24"/>
        </w:rPr>
        <w:t xml:space="preserve">Aus ihm wurde </w:t>
      </w:r>
      <w:r w:rsidR="00764285">
        <w:rPr>
          <w:sz w:val="24"/>
          <w:szCs w:val="24"/>
        </w:rPr>
        <w:t xml:space="preserve">1996 eine Auswahl von 45 Einzelartikeln, in der Hauptsache Reportagen, </w:t>
      </w:r>
      <w:r w:rsidR="009061FD">
        <w:rPr>
          <w:sz w:val="24"/>
          <w:szCs w:val="24"/>
        </w:rPr>
        <w:t>u</w:t>
      </w:r>
      <w:r w:rsidR="00581C2F">
        <w:rPr>
          <w:sz w:val="24"/>
          <w:szCs w:val="24"/>
        </w:rPr>
        <w:t xml:space="preserve">nter dem Titel </w:t>
      </w:r>
      <w:r w:rsidR="00581C2F">
        <w:rPr>
          <w:i/>
          <w:sz w:val="24"/>
          <w:szCs w:val="24"/>
        </w:rPr>
        <w:t>Im Schnellzug nach Haifa</w:t>
      </w:r>
      <w:r w:rsidR="00581C2F">
        <w:rPr>
          <w:rStyle w:val="Funotenzeichen"/>
          <w:i/>
          <w:sz w:val="24"/>
          <w:szCs w:val="24"/>
        </w:rPr>
        <w:footnoteReference w:id="2"/>
      </w:r>
      <w:r w:rsidR="00DA27FF">
        <w:rPr>
          <w:sz w:val="24"/>
          <w:szCs w:val="24"/>
        </w:rPr>
        <w:t xml:space="preserve"> </w:t>
      </w:r>
      <w:r w:rsidR="009F289B">
        <w:rPr>
          <w:sz w:val="24"/>
          <w:szCs w:val="24"/>
        </w:rPr>
        <w:t>veröffentlicht</w:t>
      </w:r>
      <w:r w:rsidR="007B71FB">
        <w:rPr>
          <w:sz w:val="24"/>
          <w:szCs w:val="24"/>
        </w:rPr>
        <w:t>.</w:t>
      </w:r>
      <w:r w:rsidR="009F289B">
        <w:rPr>
          <w:sz w:val="24"/>
          <w:szCs w:val="24"/>
        </w:rPr>
        <w:t xml:space="preserve"> </w:t>
      </w:r>
      <w:r w:rsidR="00A17C1C">
        <w:rPr>
          <w:sz w:val="24"/>
          <w:szCs w:val="24"/>
        </w:rPr>
        <w:t>D</w:t>
      </w:r>
      <w:r w:rsidR="00AD2653">
        <w:rPr>
          <w:sz w:val="24"/>
          <w:szCs w:val="24"/>
        </w:rPr>
        <w:t>er</w:t>
      </w:r>
      <w:r w:rsidR="007B71FB">
        <w:rPr>
          <w:sz w:val="24"/>
          <w:szCs w:val="24"/>
        </w:rPr>
        <w:t xml:space="preserve"> </w:t>
      </w:r>
      <w:r w:rsidR="007F5D47">
        <w:rPr>
          <w:sz w:val="24"/>
          <w:szCs w:val="24"/>
        </w:rPr>
        <w:t>restliche Bestand</w:t>
      </w:r>
      <w:r w:rsidR="00096236">
        <w:rPr>
          <w:sz w:val="24"/>
          <w:szCs w:val="24"/>
        </w:rPr>
        <w:t>, speziell ein Teilbestand</w:t>
      </w:r>
      <w:r w:rsidR="007B71FB">
        <w:rPr>
          <w:sz w:val="24"/>
          <w:szCs w:val="24"/>
        </w:rPr>
        <w:t xml:space="preserve"> </w:t>
      </w:r>
      <w:r w:rsidR="003F0E9C">
        <w:rPr>
          <w:sz w:val="24"/>
          <w:szCs w:val="24"/>
        </w:rPr>
        <w:t xml:space="preserve">mit dem Titel </w:t>
      </w:r>
      <w:r w:rsidR="003F0E9C">
        <w:rPr>
          <w:i/>
          <w:sz w:val="24"/>
          <w:szCs w:val="24"/>
        </w:rPr>
        <w:t>Die geistigen Grundlagen Palästinas</w:t>
      </w:r>
      <w:r w:rsidR="00096236" w:rsidRPr="00581C2F">
        <w:rPr>
          <w:sz w:val="24"/>
          <w:szCs w:val="24"/>
        </w:rPr>
        <w:t>,</w:t>
      </w:r>
      <w:r w:rsidR="003F0E9C" w:rsidRPr="00581C2F">
        <w:rPr>
          <w:sz w:val="24"/>
          <w:szCs w:val="24"/>
        </w:rPr>
        <w:t xml:space="preserve"> </w:t>
      </w:r>
      <w:r w:rsidR="009061FD">
        <w:rPr>
          <w:sz w:val="24"/>
          <w:szCs w:val="24"/>
        </w:rPr>
        <w:t>ist</w:t>
      </w:r>
      <w:r w:rsidR="007B71FB">
        <w:rPr>
          <w:sz w:val="24"/>
          <w:szCs w:val="24"/>
        </w:rPr>
        <w:t xml:space="preserve"> </w:t>
      </w:r>
      <w:r w:rsidR="003D4471">
        <w:rPr>
          <w:sz w:val="24"/>
          <w:szCs w:val="24"/>
        </w:rPr>
        <w:t xml:space="preserve">dagegen </w:t>
      </w:r>
      <w:r w:rsidR="00AD2653">
        <w:rPr>
          <w:sz w:val="24"/>
          <w:szCs w:val="24"/>
        </w:rPr>
        <w:t>bis heute</w:t>
      </w:r>
      <w:r w:rsidR="007B71FB">
        <w:rPr>
          <w:sz w:val="24"/>
          <w:szCs w:val="24"/>
        </w:rPr>
        <w:t xml:space="preserve"> </w:t>
      </w:r>
      <w:r w:rsidR="0021512F">
        <w:rPr>
          <w:sz w:val="24"/>
          <w:szCs w:val="24"/>
        </w:rPr>
        <w:t>un</w:t>
      </w:r>
      <w:r w:rsidR="007B71FB">
        <w:rPr>
          <w:sz w:val="24"/>
          <w:szCs w:val="24"/>
        </w:rPr>
        <w:t>veröffentlicht</w:t>
      </w:r>
      <w:r w:rsidR="00581C2F">
        <w:rPr>
          <w:sz w:val="24"/>
          <w:szCs w:val="24"/>
        </w:rPr>
        <w:t>.</w:t>
      </w:r>
      <w:r w:rsidR="003F0E9C">
        <w:rPr>
          <w:rStyle w:val="Funotenzeichen"/>
          <w:sz w:val="24"/>
          <w:szCs w:val="24"/>
        </w:rPr>
        <w:footnoteReference w:id="3"/>
      </w:r>
      <w:r w:rsidR="003F0E9C">
        <w:rPr>
          <w:sz w:val="24"/>
          <w:szCs w:val="24"/>
        </w:rPr>
        <w:t xml:space="preserve"> </w:t>
      </w:r>
    </w:p>
    <w:p w:rsidR="007B71FB" w:rsidRDefault="00581C2F" w:rsidP="00F82DC5">
      <w:pPr>
        <w:spacing w:after="0"/>
        <w:rPr>
          <w:sz w:val="24"/>
          <w:szCs w:val="24"/>
        </w:rPr>
      </w:pPr>
      <w:r>
        <w:rPr>
          <w:sz w:val="24"/>
          <w:szCs w:val="24"/>
        </w:rPr>
        <w:tab/>
      </w:r>
      <w:r w:rsidR="007F5D47">
        <w:rPr>
          <w:sz w:val="24"/>
          <w:szCs w:val="24"/>
        </w:rPr>
        <w:t>Nach Auskunft von Fritz Hellendall</w:t>
      </w:r>
      <w:r w:rsidR="0019441D">
        <w:rPr>
          <w:sz w:val="24"/>
          <w:szCs w:val="24"/>
        </w:rPr>
        <w:t xml:space="preserve">, </w:t>
      </w:r>
      <w:r w:rsidR="00764285">
        <w:rPr>
          <w:sz w:val="24"/>
          <w:szCs w:val="24"/>
        </w:rPr>
        <w:t xml:space="preserve">Gabriele </w:t>
      </w:r>
      <w:proofErr w:type="spellStart"/>
      <w:r w:rsidR="00764285">
        <w:rPr>
          <w:sz w:val="24"/>
          <w:szCs w:val="24"/>
        </w:rPr>
        <w:t>Tergits</w:t>
      </w:r>
      <w:proofErr w:type="spellEnd"/>
      <w:r w:rsidR="00764285">
        <w:rPr>
          <w:sz w:val="24"/>
          <w:szCs w:val="24"/>
        </w:rPr>
        <w:t xml:space="preserve"> </w:t>
      </w:r>
      <w:r w:rsidR="0019441D">
        <w:rPr>
          <w:sz w:val="24"/>
          <w:szCs w:val="24"/>
        </w:rPr>
        <w:t>Nachlassverwalter,</w:t>
      </w:r>
      <w:r w:rsidR="007F5D47">
        <w:rPr>
          <w:sz w:val="24"/>
          <w:szCs w:val="24"/>
        </w:rPr>
        <w:t xml:space="preserve"> äußerte sich </w:t>
      </w:r>
      <w:r w:rsidR="00EB794D">
        <w:rPr>
          <w:sz w:val="24"/>
          <w:szCs w:val="24"/>
        </w:rPr>
        <w:t xml:space="preserve">die Autorin </w:t>
      </w:r>
      <w:r w:rsidR="007F5D47">
        <w:rPr>
          <w:sz w:val="24"/>
          <w:szCs w:val="24"/>
        </w:rPr>
        <w:t>üb</w:t>
      </w:r>
      <w:r w:rsidR="00C64ABF">
        <w:rPr>
          <w:sz w:val="24"/>
          <w:szCs w:val="24"/>
        </w:rPr>
        <w:t>er d</w:t>
      </w:r>
      <w:r w:rsidR="00A70B26">
        <w:rPr>
          <w:sz w:val="24"/>
          <w:szCs w:val="24"/>
        </w:rPr>
        <w:t>i</w:t>
      </w:r>
      <w:r w:rsidR="00C64ABF">
        <w:rPr>
          <w:sz w:val="24"/>
          <w:szCs w:val="24"/>
        </w:rPr>
        <w:t>e</w:t>
      </w:r>
      <w:r w:rsidR="00A70B26">
        <w:rPr>
          <w:sz w:val="24"/>
          <w:szCs w:val="24"/>
        </w:rPr>
        <w:t xml:space="preserve"> Gründe, die einer Publikation entgegen st</w:t>
      </w:r>
      <w:r>
        <w:rPr>
          <w:sz w:val="24"/>
          <w:szCs w:val="24"/>
        </w:rPr>
        <w:t>and</w:t>
      </w:r>
      <w:r w:rsidR="00A70B26">
        <w:rPr>
          <w:sz w:val="24"/>
          <w:szCs w:val="24"/>
        </w:rPr>
        <w:t xml:space="preserve">en, </w:t>
      </w:r>
      <w:r w:rsidR="007D40D3">
        <w:rPr>
          <w:sz w:val="24"/>
          <w:szCs w:val="24"/>
        </w:rPr>
        <w:t xml:space="preserve">seinerzeit </w:t>
      </w:r>
      <w:r w:rsidR="007F5D47">
        <w:rPr>
          <w:sz w:val="24"/>
          <w:szCs w:val="24"/>
        </w:rPr>
        <w:t>m</w:t>
      </w:r>
      <w:r w:rsidR="009E2FC5">
        <w:rPr>
          <w:sz w:val="24"/>
          <w:szCs w:val="24"/>
        </w:rPr>
        <w:t>it aller</w:t>
      </w:r>
      <w:r w:rsidR="00C64ABF">
        <w:rPr>
          <w:sz w:val="24"/>
          <w:szCs w:val="24"/>
        </w:rPr>
        <w:t xml:space="preserve"> Klar</w:t>
      </w:r>
      <w:r w:rsidR="009E2FC5">
        <w:rPr>
          <w:sz w:val="24"/>
          <w:szCs w:val="24"/>
        </w:rPr>
        <w:t>heit</w:t>
      </w:r>
      <w:r w:rsidR="00AD2653">
        <w:rPr>
          <w:sz w:val="24"/>
          <w:szCs w:val="24"/>
        </w:rPr>
        <w:t>:</w:t>
      </w:r>
      <w:r w:rsidR="0021512F">
        <w:rPr>
          <w:sz w:val="24"/>
          <w:szCs w:val="24"/>
        </w:rPr>
        <w:t xml:space="preserve"> </w:t>
      </w:r>
      <w:r w:rsidR="00D5302F">
        <w:rPr>
          <w:sz w:val="24"/>
          <w:szCs w:val="24"/>
        </w:rPr>
        <w:t>„Wer druckt schon Dynamit?“</w:t>
      </w:r>
      <w:r w:rsidR="00764285">
        <w:rPr>
          <w:rStyle w:val="Funotenzeichen"/>
          <w:sz w:val="24"/>
          <w:szCs w:val="24"/>
        </w:rPr>
        <w:footnoteReference w:id="4"/>
      </w:r>
      <w:r w:rsidR="00D5302F">
        <w:rPr>
          <w:sz w:val="24"/>
          <w:szCs w:val="24"/>
        </w:rPr>
        <w:t xml:space="preserve"> </w:t>
      </w:r>
      <w:r w:rsidR="009E2FC5">
        <w:rPr>
          <w:sz w:val="24"/>
          <w:szCs w:val="24"/>
        </w:rPr>
        <w:t xml:space="preserve">Sie war sich bewusst, dass die </w:t>
      </w:r>
      <w:proofErr w:type="spellStart"/>
      <w:r w:rsidR="009E2FC5">
        <w:rPr>
          <w:sz w:val="24"/>
          <w:szCs w:val="24"/>
        </w:rPr>
        <w:t>Perspektivik</w:t>
      </w:r>
      <w:proofErr w:type="spellEnd"/>
      <w:r w:rsidR="009E2FC5">
        <w:rPr>
          <w:sz w:val="24"/>
          <w:szCs w:val="24"/>
        </w:rPr>
        <w:t xml:space="preserve">, </w:t>
      </w:r>
      <w:r w:rsidR="00016DC8">
        <w:rPr>
          <w:sz w:val="24"/>
          <w:szCs w:val="24"/>
        </w:rPr>
        <w:t>mit</w:t>
      </w:r>
      <w:r w:rsidR="009E2FC5">
        <w:rPr>
          <w:sz w:val="24"/>
          <w:szCs w:val="24"/>
        </w:rPr>
        <w:t xml:space="preserve"> der </w:t>
      </w:r>
      <w:r w:rsidR="00016DC8">
        <w:rPr>
          <w:sz w:val="24"/>
          <w:szCs w:val="24"/>
        </w:rPr>
        <w:t xml:space="preserve">sie </w:t>
      </w:r>
      <w:r w:rsidR="009E2FC5">
        <w:rPr>
          <w:sz w:val="24"/>
          <w:szCs w:val="24"/>
        </w:rPr>
        <w:t xml:space="preserve">die </w:t>
      </w:r>
      <w:r w:rsidR="007F5D47">
        <w:rPr>
          <w:sz w:val="24"/>
          <w:szCs w:val="24"/>
        </w:rPr>
        <w:t>Palästina-</w:t>
      </w:r>
      <w:r w:rsidR="00DA27FF">
        <w:rPr>
          <w:sz w:val="24"/>
          <w:szCs w:val="24"/>
        </w:rPr>
        <w:t>Berichte</w:t>
      </w:r>
      <w:r w:rsidR="009E2FC5">
        <w:rPr>
          <w:sz w:val="24"/>
          <w:szCs w:val="24"/>
        </w:rPr>
        <w:t xml:space="preserve"> verfasst hatte, auf Ablehnung stoßen würde. Juliane </w:t>
      </w:r>
      <w:proofErr w:type="spellStart"/>
      <w:r w:rsidR="009E2FC5">
        <w:rPr>
          <w:sz w:val="24"/>
          <w:szCs w:val="24"/>
        </w:rPr>
        <w:t>Sucker</w:t>
      </w:r>
      <w:proofErr w:type="spellEnd"/>
      <w:r w:rsidR="009E2FC5">
        <w:rPr>
          <w:sz w:val="24"/>
          <w:szCs w:val="24"/>
        </w:rPr>
        <w:t xml:space="preserve">, eine Spezialistin für das Werk Gabriele </w:t>
      </w:r>
      <w:proofErr w:type="spellStart"/>
      <w:r w:rsidR="009E2FC5">
        <w:rPr>
          <w:sz w:val="24"/>
          <w:szCs w:val="24"/>
        </w:rPr>
        <w:t>Tergits</w:t>
      </w:r>
      <w:proofErr w:type="spellEnd"/>
      <w:r w:rsidR="009E2FC5">
        <w:rPr>
          <w:sz w:val="24"/>
          <w:szCs w:val="24"/>
        </w:rPr>
        <w:t>, fasst d</w:t>
      </w:r>
      <w:r w:rsidR="00D47814">
        <w:rPr>
          <w:sz w:val="24"/>
          <w:szCs w:val="24"/>
        </w:rPr>
        <w:t>ie Schlussfolgerung</w:t>
      </w:r>
      <w:r w:rsidR="00016DC8">
        <w:rPr>
          <w:sz w:val="24"/>
          <w:szCs w:val="24"/>
        </w:rPr>
        <w:t xml:space="preserve"> </w:t>
      </w:r>
      <w:r w:rsidR="00E730AE">
        <w:rPr>
          <w:sz w:val="24"/>
          <w:szCs w:val="24"/>
        </w:rPr>
        <w:t>in folgen</w:t>
      </w:r>
      <w:r w:rsidR="007813C9">
        <w:rPr>
          <w:sz w:val="24"/>
          <w:szCs w:val="24"/>
        </w:rPr>
        <w:t>d</w:t>
      </w:r>
      <w:r w:rsidR="00E730AE">
        <w:rPr>
          <w:sz w:val="24"/>
          <w:szCs w:val="24"/>
        </w:rPr>
        <w:t xml:space="preserve">er Weise zusammen: </w:t>
      </w:r>
      <w:r w:rsidR="00D47814">
        <w:rPr>
          <w:sz w:val="24"/>
          <w:szCs w:val="24"/>
        </w:rPr>
        <w:t>D</w:t>
      </w:r>
      <w:r w:rsidR="00E730AE">
        <w:rPr>
          <w:sz w:val="24"/>
          <w:szCs w:val="24"/>
        </w:rPr>
        <w:t xml:space="preserve">ie </w:t>
      </w:r>
      <w:r w:rsidR="00C82056">
        <w:rPr>
          <w:sz w:val="24"/>
          <w:szCs w:val="24"/>
        </w:rPr>
        <w:t xml:space="preserve">Texte </w:t>
      </w:r>
      <w:r w:rsidR="00D47814">
        <w:rPr>
          <w:sz w:val="24"/>
          <w:szCs w:val="24"/>
        </w:rPr>
        <w:t>w</w:t>
      </w:r>
      <w:r w:rsidR="007D40D3">
        <w:rPr>
          <w:sz w:val="24"/>
          <w:szCs w:val="24"/>
        </w:rPr>
        <w:t>u</w:t>
      </w:r>
      <w:r w:rsidR="00D47814">
        <w:rPr>
          <w:sz w:val="24"/>
          <w:szCs w:val="24"/>
        </w:rPr>
        <w:t>rden von den</w:t>
      </w:r>
      <w:r w:rsidR="007F5D47">
        <w:rPr>
          <w:sz w:val="24"/>
          <w:szCs w:val="24"/>
        </w:rPr>
        <w:t xml:space="preserve"> aus Deutschland vertriebenen Juden</w:t>
      </w:r>
      <w:r w:rsidR="00D47814">
        <w:rPr>
          <w:sz w:val="24"/>
          <w:szCs w:val="24"/>
        </w:rPr>
        <w:t xml:space="preserve"> als </w:t>
      </w:r>
      <w:r w:rsidR="00C82056">
        <w:rPr>
          <w:sz w:val="24"/>
          <w:szCs w:val="24"/>
        </w:rPr>
        <w:t>„[z]u wenig affirmativ dem Aufnahmeland gegenüber</w:t>
      </w:r>
      <w:r w:rsidR="00EE0DF2">
        <w:rPr>
          <w:sz w:val="24"/>
          <w:szCs w:val="24"/>
        </w:rPr>
        <w:t>“</w:t>
      </w:r>
      <w:r w:rsidR="007F5D47">
        <w:rPr>
          <w:sz w:val="24"/>
          <w:szCs w:val="24"/>
        </w:rPr>
        <w:t xml:space="preserve"> und die </w:t>
      </w:r>
      <w:r w:rsidR="00C82056">
        <w:rPr>
          <w:sz w:val="24"/>
          <w:szCs w:val="24"/>
        </w:rPr>
        <w:t xml:space="preserve">Stellungnahmen zu </w:t>
      </w:r>
      <w:r w:rsidR="007F5D47">
        <w:rPr>
          <w:sz w:val="24"/>
          <w:szCs w:val="24"/>
        </w:rPr>
        <w:t xml:space="preserve">den </w:t>
      </w:r>
      <w:r w:rsidR="00C82056">
        <w:rPr>
          <w:sz w:val="24"/>
          <w:szCs w:val="24"/>
        </w:rPr>
        <w:t xml:space="preserve">sozialistischen Siedlungen, zu </w:t>
      </w:r>
      <w:r w:rsidR="007F5D47">
        <w:rPr>
          <w:sz w:val="24"/>
          <w:szCs w:val="24"/>
        </w:rPr>
        <w:t xml:space="preserve">den </w:t>
      </w:r>
      <w:proofErr w:type="spellStart"/>
      <w:r w:rsidR="00C82056">
        <w:rPr>
          <w:sz w:val="24"/>
          <w:szCs w:val="24"/>
        </w:rPr>
        <w:t>Galuthexistenzen</w:t>
      </w:r>
      <w:proofErr w:type="spellEnd"/>
      <w:r w:rsidR="00C82056">
        <w:rPr>
          <w:sz w:val="24"/>
          <w:szCs w:val="24"/>
        </w:rPr>
        <w:t xml:space="preserve"> der Orthodoxie, den Theorien Theodor Herzls und </w:t>
      </w:r>
      <w:proofErr w:type="spellStart"/>
      <w:r w:rsidR="00C82056">
        <w:rPr>
          <w:sz w:val="24"/>
          <w:szCs w:val="24"/>
        </w:rPr>
        <w:t>Achad</w:t>
      </w:r>
      <w:proofErr w:type="spellEnd"/>
      <w:r w:rsidR="00C82056">
        <w:rPr>
          <w:sz w:val="24"/>
          <w:szCs w:val="24"/>
        </w:rPr>
        <w:t xml:space="preserve"> </w:t>
      </w:r>
      <w:proofErr w:type="spellStart"/>
      <w:r w:rsidR="00C82056">
        <w:rPr>
          <w:sz w:val="24"/>
          <w:szCs w:val="24"/>
        </w:rPr>
        <w:t>Ha’ams</w:t>
      </w:r>
      <w:proofErr w:type="spellEnd"/>
      <w:r w:rsidR="00C82056">
        <w:rPr>
          <w:sz w:val="24"/>
          <w:szCs w:val="24"/>
        </w:rPr>
        <w:t xml:space="preserve"> sowie zur Dominanz des Hebräischen</w:t>
      </w:r>
      <w:r w:rsidR="00EE0DF2" w:rsidRPr="00EE0DF2">
        <w:rPr>
          <w:sz w:val="24"/>
          <w:szCs w:val="24"/>
        </w:rPr>
        <w:t xml:space="preserve"> </w:t>
      </w:r>
      <w:r w:rsidR="00D47814">
        <w:rPr>
          <w:sz w:val="24"/>
          <w:szCs w:val="24"/>
        </w:rPr>
        <w:t xml:space="preserve">als </w:t>
      </w:r>
      <w:r w:rsidR="00EE0DF2">
        <w:rPr>
          <w:sz w:val="24"/>
          <w:szCs w:val="24"/>
        </w:rPr>
        <w:t>„zu antizionistisch“</w:t>
      </w:r>
      <w:r w:rsidR="00D47814">
        <w:rPr>
          <w:sz w:val="24"/>
          <w:szCs w:val="24"/>
        </w:rPr>
        <w:t xml:space="preserve"> gewertet</w:t>
      </w:r>
      <w:r w:rsidR="00E730AE">
        <w:rPr>
          <w:sz w:val="24"/>
          <w:szCs w:val="24"/>
        </w:rPr>
        <w:t>.</w:t>
      </w:r>
      <w:r w:rsidR="00E730AE">
        <w:rPr>
          <w:rStyle w:val="Funotenzeichen"/>
          <w:sz w:val="24"/>
          <w:szCs w:val="24"/>
        </w:rPr>
        <w:footnoteReference w:id="5"/>
      </w:r>
      <w:r w:rsidR="00EE0DF2">
        <w:rPr>
          <w:sz w:val="24"/>
          <w:szCs w:val="24"/>
        </w:rPr>
        <w:t xml:space="preserve"> </w:t>
      </w:r>
      <w:r w:rsidR="00016DC8">
        <w:rPr>
          <w:sz w:val="24"/>
          <w:szCs w:val="24"/>
        </w:rPr>
        <w:t>– D</w:t>
      </w:r>
      <w:r w:rsidR="007D40D3">
        <w:rPr>
          <w:sz w:val="24"/>
          <w:szCs w:val="24"/>
        </w:rPr>
        <w:t>ie</w:t>
      </w:r>
      <w:r w:rsidR="00D47814">
        <w:rPr>
          <w:sz w:val="24"/>
          <w:szCs w:val="24"/>
        </w:rPr>
        <w:t xml:space="preserve"> Palästina-Berichte </w:t>
      </w:r>
      <w:r w:rsidR="007D40D3">
        <w:rPr>
          <w:sz w:val="24"/>
          <w:szCs w:val="24"/>
        </w:rPr>
        <w:t xml:space="preserve">wurden </w:t>
      </w:r>
      <w:r w:rsidR="00DA27FF">
        <w:rPr>
          <w:sz w:val="24"/>
          <w:szCs w:val="24"/>
        </w:rPr>
        <w:t>offensichtlich</w:t>
      </w:r>
      <w:r w:rsidR="007D40D3">
        <w:rPr>
          <w:sz w:val="24"/>
          <w:szCs w:val="24"/>
        </w:rPr>
        <w:t xml:space="preserve"> </w:t>
      </w:r>
      <w:r w:rsidR="00D47814">
        <w:rPr>
          <w:sz w:val="24"/>
          <w:szCs w:val="24"/>
        </w:rPr>
        <w:t>aus einer</w:t>
      </w:r>
      <w:r w:rsidR="007813C9">
        <w:rPr>
          <w:sz w:val="24"/>
          <w:szCs w:val="24"/>
        </w:rPr>
        <w:t xml:space="preserve"> Außenseiterposition </w:t>
      </w:r>
      <w:r w:rsidR="00D47814">
        <w:rPr>
          <w:sz w:val="24"/>
          <w:szCs w:val="24"/>
        </w:rPr>
        <w:t xml:space="preserve">verfasst. </w:t>
      </w:r>
      <w:r w:rsidR="00E730AE">
        <w:rPr>
          <w:sz w:val="24"/>
          <w:szCs w:val="24"/>
        </w:rPr>
        <w:t xml:space="preserve">Gerade das macht </w:t>
      </w:r>
      <w:r w:rsidR="00016DC8">
        <w:rPr>
          <w:sz w:val="24"/>
          <w:szCs w:val="24"/>
        </w:rPr>
        <w:t>s</w:t>
      </w:r>
      <w:r w:rsidR="00D47814">
        <w:rPr>
          <w:sz w:val="24"/>
          <w:szCs w:val="24"/>
        </w:rPr>
        <w:t>i</w:t>
      </w:r>
      <w:r w:rsidR="00E730AE">
        <w:rPr>
          <w:sz w:val="24"/>
          <w:szCs w:val="24"/>
        </w:rPr>
        <w:t>e für heutige Leser interessant.</w:t>
      </w:r>
    </w:p>
    <w:p w:rsidR="00E730AE" w:rsidRDefault="00E730AE" w:rsidP="00F82DC5">
      <w:pPr>
        <w:spacing w:after="0"/>
        <w:rPr>
          <w:sz w:val="24"/>
          <w:szCs w:val="24"/>
        </w:rPr>
      </w:pPr>
    </w:p>
    <w:p w:rsidR="005D3847" w:rsidRDefault="007B71FB" w:rsidP="00F82DC5">
      <w:pPr>
        <w:spacing w:after="0"/>
        <w:rPr>
          <w:sz w:val="24"/>
          <w:szCs w:val="24"/>
        </w:rPr>
      </w:pPr>
      <w:r>
        <w:rPr>
          <w:sz w:val="24"/>
          <w:szCs w:val="24"/>
        </w:rPr>
        <w:tab/>
        <w:t xml:space="preserve">Gabriele </w:t>
      </w:r>
      <w:proofErr w:type="spellStart"/>
      <w:r w:rsidR="00AF5925">
        <w:rPr>
          <w:sz w:val="24"/>
          <w:szCs w:val="24"/>
        </w:rPr>
        <w:t>Tergit</w:t>
      </w:r>
      <w:proofErr w:type="spellEnd"/>
      <w:r w:rsidR="00FC2198">
        <w:rPr>
          <w:sz w:val="24"/>
          <w:szCs w:val="24"/>
        </w:rPr>
        <w:t xml:space="preserve"> verließ Deutschland unmittelbar vor den Reichstagswahlen: am 4. März 1933. Ihr Mann brachte sie mit dem Auto über die tschechische Grenze nach </w:t>
      </w:r>
      <w:proofErr w:type="spellStart"/>
      <w:r w:rsidR="00FC2198">
        <w:rPr>
          <w:sz w:val="24"/>
          <w:szCs w:val="24"/>
        </w:rPr>
        <w:t>Spindlermühle</w:t>
      </w:r>
      <w:proofErr w:type="spellEnd"/>
      <w:r w:rsidR="00FC2198">
        <w:rPr>
          <w:sz w:val="24"/>
          <w:szCs w:val="24"/>
        </w:rPr>
        <w:t>. Vorangegangen war ein Überfall de</w:t>
      </w:r>
      <w:r w:rsidR="00016DC8">
        <w:rPr>
          <w:sz w:val="24"/>
          <w:szCs w:val="24"/>
        </w:rPr>
        <w:t>s berüchtigten</w:t>
      </w:r>
      <w:r w:rsidR="00FC2198">
        <w:rPr>
          <w:sz w:val="24"/>
          <w:szCs w:val="24"/>
        </w:rPr>
        <w:t xml:space="preserve"> SA</w:t>
      </w:r>
      <w:r w:rsidR="00016DC8">
        <w:rPr>
          <w:sz w:val="24"/>
          <w:szCs w:val="24"/>
        </w:rPr>
        <w:t>-Sturms 33</w:t>
      </w:r>
      <w:r w:rsidR="00FC2198">
        <w:rPr>
          <w:sz w:val="24"/>
          <w:szCs w:val="24"/>
        </w:rPr>
        <w:t xml:space="preserve"> auf ihre Wohnung.</w:t>
      </w:r>
      <w:r w:rsidR="00FC2198">
        <w:rPr>
          <w:rStyle w:val="Funotenzeichen"/>
          <w:sz w:val="24"/>
          <w:szCs w:val="24"/>
        </w:rPr>
        <w:footnoteReference w:id="6"/>
      </w:r>
      <w:r w:rsidR="00FC2198">
        <w:rPr>
          <w:sz w:val="24"/>
          <w:szCs w:val="24"/>
        </w:rPr>
        <w:t xml:space="preserve"> Sie war </w:t>
      </w:r>
      <w:r w:rsidR="00447C93">
        <w:rPr>
          <w:sz w:val="24"/>
          <w:szCs w:val="24"/>
        </w:rPr>
        <w:t>eine Journalistin von Rang</w:t>
      </w:r>
      <w:r w:rsidR="00FC2198">
        <w:rPr>
          <w:sz w:val="24"/>
          <w:szCs w:val="24"/>
        </w:rPr>
        <w:t>: Autorin der</w:t>
      </w:r>
      <w:r w:rsidR="00AF5925">
        <w:rPr>
          <w:sz w:val="24"/>
          <w:szCs w:val="24"/>
        </w:rPr>
        <w:t xml:space="preserve"> </w:t>
      </w:r>
      <w:r w:rsidR="00AF5925">
        <w:rPr>
          <w:i/>
          <w:sz w:val="24"/>
          <w:szCs w:val="24"/>
        </w:rPr>
        <w:t>Vossische</w:t>
      </w:r>
      <w:r w:rsidR="00FC2198">
        <w:rPr>
          <w:i/>
          <w:sz w:val="24"/>
          <w:szCs w:val="24"/>
        </w:rPr>
        <w:t>n</w:t>
      </w:r>
      <w:r w:rsidR="00AF5925">
        <w:rPr>
          <w:i/>
          <w:sz w:val="24"/>
          <w:szCs w:val="24"/>
        </w:rPr>
        <w:t xml:space="preserve"> Zeitung</w:t>
      </w:r>
      <w:r w:rsidR="00AF5925">
        <w:rPr>
          <w:sz w:val="24"/>
          <w:szCs w:val="24"/>
        </w:rPr>
        <w:t>, de</w:t>
      </w:r>
      <w:r w:rsidR="00FC2198">
        <w:rPr>
          <w:sz w:val="24"/>
          <w:szCs w:val="24"/>
        </w:rPr>
        <w:t>s</w:t>
      </w:r>
      <w:r w:rsidR="00AF5925">
        <w:rPr>
          <w:sz w:val="24"/>
          <w:szCs w:val="24"/>
        </w:rPr>
        <w:t xml:space="preserve"> </w:t>
      </w:r>
      <w:r w:rsidR="00AF5925">
        <w:rPr>
          <w:i/>
          <w:sz w:val="24"/>
          <w:szCs w:val="24"/>
        </w:rPr>
        <w:t>Berliner Börsen-Courier</w:t>
      </w:r>
      <w:r w:rsidR="00FC2198">
        <w:rPr>
          <w:i/>
          <w:sz w:val="24"/>
          <w:szCs w:val="24"/>
        </w:rPr>
        <w:t>s</w:t>
      </w:r>
      <w:r w:rsidR="00ED119A">
        <w:rPr>
          <w:sz w:val="24"/>
          <w:szCs w:val="24"/>
        </w:rPr>
        <w:t>,</w:t>
      </w:r>
      <w:r w:rsidR="00AF5925">
        <w:rPr>
          <w:i/>
          <w:sz w:val="24"/>
          <w:szCs w:val="24"/>
        </w:rPr>
        <w:t xml:space="preserve"> </w:t>
      </w:r>
      <w:r w:rsidR="00ED119A">
        <w:rPr>
          <w:sz w:val="24"/>
          <w:szCs w:val="24"/>
        </w:rPr>
        <w:t>de</w:t>
      </w:r>
      <w:r w:rsidR="00FC2198">
        <w:rPr>
          <w:sz w:val="24"/>
          <w:szCs w:val="24"/>
        </w:rPr>
        <w:t>r</w:t>
      </w:r>
      <w:r w:rsidR="00ED119A">
        <w:rPr>
          <w:sz w:val="24"/>
          <w:szCs w:val="24"/>
        </w:rPr>
        <w:t xml:space="preserve"> </w:t>
      </w:r>
      <w:r w:rsidR="00ED119A">
        <w:rPr>
          <w:i/>
          <w:sz w:val="24"/>
          <w:szCs w:val="24"/>
        </w:rPr>
        <w:t>Weltbühne</w:t>
      </w:r>
      <w:r w:rsidR="007D40D3">
        <w:rPr>
          <w:sz w:val="24"/>
          <w:szCs w:val="24"/>
        </w:rPr>
        <w:t>,</w:t>
      </w:r>
      <w:r w:rsidR="00ED119A">
        <w:rPr>
          <w:sz w:val="24"/>
          <w:szCs w:val="24"/>
        </w:rPr>
        <w:t xml:space="preserve"> </w:t>
      </w:r>
      <w:r w:rsidR="00AF5925">
        <w:rPr>
          <w:sz w:val="24"/>
          <w:szCs w:val="24"/>
        </w:rPr>
        <w:t>Lokalredak</w:t>
      </w:r>
      <w:r w:rsidR="00BC44E4">
        <w:rPr>
          <w:sz w:val="24"/>
          <w:szCs w:val="24"/>
        </w:rPr>
        <w:t>t</w:t>
      </w:r>
      <w:r w:rsidR="00FC2198">
        <w:rPr>
          <w:sz w:val="24"/>
          <w:szCs w:val="24"/>
        </w:rPr>
        <w:t>euri</w:t>
      </w:r>
      <w:r w:rsidR="00AF5925">
        <w:rPr>
          <w:sz w:val="24"/>
          <w:szCs w:val="24"/>
        </w:rPr>
        <w:t>n</w:t>
      </w:r>
      <w:r w:rsidR="00447C93">
        <w:rPr>
          <w:sz w:val="24"/>
          <w:szCs w:val="24"/>
        </w:rPr>
        <w:t xml:space="preserve"> </w:t>
      </w:r>
      <w:r w:rsidR="00AF5925">
        <w:rPr>
          <w:sz w:val="24"/>
          <w:szCs w:val="24"/>
        </w:rPr>
        <w:t xml:space="preserve">des </w:t>
      </w:r>
      <w:r w:rsidR="00AF5925">
        <w:rPr>
          <w:i/>
          <w:sz w:val="24"/>
          <w:szCs w:val="24"/>
        </w:rPr>
        <w:t>Berliner Tageblatts</w:t>
      </w:r>
      <w:r w:rsidR="00447C93">
        <w:rPr>
          <w:i/>
          <w:sz w:val="24"/>
          <w:szCs w:val="24"/>
        </w:rPr>
        <w:t xml:space="preserve"> </w:t>
      </w:r>
      <w:r w:rsidR="00447C93">
        <w:rPr>
          <w:sz w:val="24"/>
          <w:szCs w:val="24"/>
        </w:rPr>
        <w:t xml:space="preserve">– speziell ihre Gerichtsreportagen </w:t>
      </w:r>
      <w:r w:rsidR="007D40D3">
        <w:rPr>
          <w:sz w:val="24"/>
          <w:szCs w:val="24"/>
        </w:rPr>
        <w:t>stieß</w:t>
      </w:r>
      <w:r w:rsidR="00447C93">
        <w:rPr>
          <w:sz w:val="24"/>
          <w:szCs w:val="24"/>
        </w:rPr>
        <w:t xml:space="preserve">en </w:t>
      </w:r>
      <w:r w:rsidR="007D40D3">
        <w:rPr>
          <w:sz w:val="24"/>
          <w:szCs w:val="24"/>
        </w:rPr>
        <w:t xml:space="preserve">auf </w:t>
      </w:r>
      <w:r w:rsidR="00447C93">
        <w:rPr>
          <w:sz w:val="24"/>
          <w:szCs w:val="24"/>
        </w:rPr>
        <w:t>große Aufmerksamkeit</w:t>
      </w:r>
      <w:r w:rsidR="007C1111">
        <w:rPr>
          <w:rStyle w:val="Funotenzeichen"/>
          <w:sz w:val="24"/>
          <w:szCs w:val="24"/>
        </w:rPr>
        <w:footnoteReference w:id="7"/>
      </w:r>
      <w:r w:rsidR="00447C93">
        <w:rPr>
          <w:sz w:val="24"/>
          <w:szCs w:val="24"/>
        </w:rPr>
        <w:t xml:space="preserve"> –</w:t>
      </w:r>
      <w:r w:rsidR="00AF5925">
        <w:rPr>
          <w:sz w:val="24"/>
          <w:szCs w:val="24"/>
        </w:rPr>
        <w:t>,</w:t>
      </w:r>
      <w:r w:rsidR="00ED119A">
        <w:rPr>
          <w:sz w:val="24"/>
          <w:szCs w:val="24"/>
        </w:rPr>
        <w:t xml:space="preserve"> </w:t>
      </w:r>
      <w:r w:rsidR="00FC2198">
        <w:rPr>
          <w:sz w:val="24"/>
          <w:szCs w:val="24"/>
        </w:rPr>
        <w:t>dazu Roman</w:t>
      </w:r>
      <w:r w:rsidR="007D40D3">
        <w:rPr>
          <w:sz w:val="24"/>
          <w:szCs w:val="24"/>
        </w:rPr>
        <w:t>autorin</w:t>
      </w:r>
      <w:r w:rsidR="00FC2198">
        <w:rPr>
          <w:sz w:val="24"/>
          <w:szCs w:val="24"/>
        </w:rPr>
        <w:t>.</w:t>
      </w:r>
      <w:r w:rsidR="003D4471">
        <w:rPr>
          <w:rStyle w:val="Funotenzeichen"/>
          <w:sz w:val="24"/>
          <w:szCs w:val="24"/>
        </w:rPr>
        <w:footnoteReference w:id="8"/>
      </w:r>
      <w:r w:rsidR="00FC2198">
        <w:rPr>
          <w:sz w:val="24"/>
          <w:szCs w:val="24"/>
        </w:rPr>
        <w:t xml:space="preserve"> </w:t>
      </w:r>
      <w:r w:rsidR="007D40D3">
        <w:rPr>
          <w:sz w:val="24"/>
          <w:szCs w:val="24"/>
        </w:rPr>
        <w:t>W</w:t>
      </w:r>
      <w:r w:rsidR="00BC44E4">
        <w:rPr>
          <w:sz w:val="24"/>
          <w:szCs w:val="24"/>
        </w:rPr>
        <w:t xml:space="preserve">ährend </w:t>
      </w:r>
      <w:r w:rsidR="005E7544">
        <w:rPr>
          <w:sz w:val="24"/>
          <w:szCs w:val="24"/>
        </w:rPr>
        <w:t>ihres Aufenthalts in der Tschechoslowakei</w:t>
      </w:r>
      <w:r w:rsidR="00AF5925">
        <w:rPr>
          <w:sz w:val="24"/>
          <w:szCs w:val="24"/>
        </w:rPr>
        <w:t xml:space="preserve"> arbeitete </w:t>
      </w:r>
      <w:r w:rsidR="00FC2198">
        <w:rPr>
          <w:sz w:val="24"/>
          <w:szCs w:val="24"/>
        </w:rPr>
        <w:t>sie erneut für renommierte Zeitungen:</w:t>
      </w:r>
      <w:r w:rsidR="00096236">
        <w:rPr>
          <w:sz w:val="24"/>
          <w:szCs w:val="24"/>
        </w:rPr>
        <w:t xml:space="preserve"> </w:t>
      </w:r>
      <w:r w:rsidR="003671E1">
        <w:rPr>
          <w:sz w:val="24"/>
          <w:szCs w:val="24"/>
        </w:rPr>
        <w:t xml:space="preserve">für das </w:t>
      </w:r>
      <w:r w:rsidR="003671E1">
        <w:rPr>
          <w:i/>
          <w:sz w:val="24"/>
          <w:szCs w:val="24"/>
        </w:rPr>
        <w:t xml:space="preserve">Prager Tageblatt, </w:t>
      </w:r>
      <w:r w:rsidR="003671E1">
        <w:rPr>
          <w:sz w:val="24"/>
          <w:szCs w:val="24"/>
        </w:rPr>
        <w:t xml:space="preserve">die </w:t>
      </w:r>
      <w:r w:rsidR="003671E1">
        <w:rPr>
          <w:i/>
          <w:sz w:val="24"/>
          <w:szCs w:val="24"/>
        </w:rPr>
        <w:t xml:space="preserve">Deutsche Zeitung </w:t>
      </w:r>
      <w:proofErr w:type="spellStart"/>
      <w:r w:rsidR="003671E1">
        <w:rPr>
          <w:i/>
          <w:sz w:val="24"/>
          <w:szCs w:val="24"/>
        </w:rPr>
        <w:t>Bohemia</w:t>
      </w:r>
      <w:proofErr w:type="spellEnd"/>
      <w:r w:rsidR="003671E1">
        <w:rPr>
          <w:i/>
          <w:sz w:val="24"/>
          <w:szCs w:val="24"/>
        </w:rPr>
        <w:t xml:space="preserve">, </w:t>
      </w:r>
      <w:r w:rsidR="003671E1">
        <w:rPr>
          <w:sz w:val="24"/>
          <w:szCs w:val="24"/>
        </w:rPr>
        <w:t xml:space="preserve">den </w:t>
      </w:r>
      <w:r w:rsidR="003671E1">
        <w:rPr>
          <w:i/>
          <w:sz w:val="24"/>
          <w:szCs w:val="24"/>
        </w:rPr>
        <w:t>Prager Mittag</w:t>
      </w:r>
      <w:r w:rsidR="003671E1">
        <w:rPr>
          <w:sz w:val="24"/>
          <w:szCs w:val="24"/>
        </w:rPr>
        <w:t xml:space="preserve"> und für die </w:t>
      </w:r>
      <w:r w:rsidR="003671E1">
        <w:rPr>
          <w:i/>
          <w:sz w:val="24"/>
          <w:szCs w:val="24"/>
        </w:rPr>
        <w:t>C.V. Zeitung</w:t>
      </w:r>
      <w:r w:rsidR="003671E1">
        <w:rPr>
          <w:sz w:val="24"/>
          <w:szCs w:val="24"/>
        </w:rPr>
        <w:t xml:space="preserve"> (Berlin). </w:t>
      </w:r>
      <w:r w:rsidR="007D40D3">
        <w:rPr>
          <w:sz w:val="24"/>
          <w:szCs w:val="24"/>
        </w:rPr>
        <w:t>Ihr</w:t>
      </w:r>
      <w:r w:rsidR="003671E1">
        <w:rPr>
          <w:sz w:val="24"/>
          <w:szCs w:val="24"/>
        </w:rPr>
        <w:t xml:space="preserve"> Mann</w:t>
      </w:r>
      <w:r w:rsidR="00DD47F8">
        <w:rPr>
          <w:sz w:val="24"/>
          <w:szCs w:val="24"/>
        </w:rPr>
        <w:t>, der Architekt Heinrich Julius Reifenberg,</w:t>
      </w:r>
      <w:r w:rsidR="00BC44E4">
        <w:rPr>
          <w:sz w:val="24"/>
          <w:szCs w:val="24"/>
        </w:rPr>
        <w:t xml:space="preserve"> </w:t>
      </w:r>
      <w:r w:rsidR="005D3847">
        <w:rPr>
          <w:sz w:val="24"/>
          <w:szCs w:val="24"/>
        </w:rPr>
        <w:t xml:space="preserve">hielt sich während dieser Zeit in Palästina auf. Er hatte von einem Verwandten den Auftrag zum </w:t>
      </w:r>
      <w:r w:rsidR="00DA27FF">
        <w:rPr>
          <w:sz w:val="24"/>
          <w:szCs w:val="24"/>
        </w:rPr>
        <w:t>Bau</w:t>
      </w:r>
      <w:r w:rsidR="005D3847">
        <w:rPr>
          <w:sz w:val="24"/>
          <w:szCs w:val="24"/>
        </w:rPr>
        <w:t xml:space="preserve"> eines </w:t>
      </w:r>
      <w:r w:rsidR="00DA27FF">
        <w:rPr>
          <w:sz w:val="24"/>
          <w:szCs w:val="24"/>
        </w:rPr>
        <w:t>Haus</w:t>
      </w:r>
      <w:r w:rsidR="005D3847">
        <w:rPr>
          <w:sz w:val="24"/>
          <w:szCs w:val="24"/>
        </w:rPr>
        <w:t>es</w:t>
      </w:r>
      <w:r w:rsidR="00BC44E4">
        <w:rPr>
          <w:sz w:val="24"/>
          <w:szCs w:val="24"/>
        </w:rPr>
        <w:t xml:space="preserve"> </w:t>
      </w:r>
      <w:r w:rsidR="00DD47F8">
        <w:rPr>
          <w:sz w:val="24"/>
          <w:szCs w:val="24"/>
        </w:rPr>
        <w:t>in Jerusalem</w:t>
      </w:r>
      <w:r w:rsidR="005D3847">
        <w:rPr>
          <w:sz w:val="24"/>
          <w:szCs w:val="24"/>
        </w:rPr>
        <w:t xml:space="preserve"> erhalten</w:t>
      </w:r>
      <w:r w:rsidR="009F289B">
        <w:rPr>
          <w:sz w:val="24"/>
          <w:szCs w:val="24"/>
        </w:rPr>
        <w:t>.</w:t>
      </w:r>
      <w:r w:rsidR="00B37B81">
        <w:rPr>
          <w:sz w:val="24"/>
          <w:szCs w:val="24"/>
        </w:rPr>
        <w:t xml:space="preserve"> </w:t>
      </w:r>
    </w:p>
    <w:p w:rsidR="00F82DC5" w:rsidRDefault="005D3847" w:rsidP="00F82DC5">
      <w:pPr>
        <w:spacing w:after="0"/>
        <w:rPr>
          <w:sz w:val="24"/>
          <w:szCs w:val="24"/>
        </w:rPr>
      </w:pPr>
      <w:r>
        <w:rPr>
          <w:sz w:val="24"/>
          <w:szCs w:val="24"/>
        </w:rPr>
        <w:tab/>
      </w:r>
      <w:r w:rsidR="00B37B81">
        <w:rPr>
          <w:sz w:val="24"/>
          <w:szCs w:val="24"/>
        </w:rPr>
        <w:t>I</w:t>
      </w:r>
      <w:r w:rsidR="005E7544">
        <w:rPr>
          <w:sz w:val="24"/>
          <w:szCs w:val="24"/>
        </w:rPr>
        <w:t xml:space="preserve">m November 1933 </w:t>
      </w:r>
      <w:r w:rsidR="007C1111">
        <w:rPr>
          <w:sz w:val="24"/>
          <w:szCs w:val="24"/>
        </w:rPr>
        <w:t>siedelt</w:t>
      </w:r>
      <w:r w:rsidR="005E7544">
        <w:rPr>
          <w:sz w:val="24"/>
          <w:szCs w:val="24"/>
        </w:rPr>
        <w:t xml:space="preserve">e </w:t>
      </w:r>
      <w:r w:rsidR="00096236">
        <w:rPr>
          <w:sz w:val="24"/>
          <w:szCs w:val="24"/>
        </w:rPr>
        <w:t xml:space="preserve">Gabriele </w:t>
      </w:r>
      <w:proofErr w:type="spellStart"/>
      <w:r w:rsidR="00096236">
        <w:rPr>
          <w:sz w:val="24"/>
          <w:szCs w:val="24"/>
        </w:rPr>
        <w:t>Tergit</w:t>
      </w:r>
      <w:proofErr w:type="spellEnd"/>
      <w:r w:rsidR="005E7544">
        <w:rPr>
          <w:sz w:val="24"/>
          <w:szCs w:val="24"/>
        </w:rPr>
        <w:t xml:space="preserve"> </w:t>
      </w:r>
      <w:r w:rsidR="007C1111">
        <w:rPr>
          <w:sz w:val="24"/>
          <w:szCs w:val="24"/>
        </w:rPr>
        <w:t>ebenfalls nach Palästina über</w:t>
      </w:r>
      <w:r w:rsidR="005E7544">
        <w:rPr>
          <w:sz w:val="24"/>
          <w:szCs w:val="24"/>
        </w:rPr>
        <w:t>.</w:t>
      </w:r>
      <w:r w:rsidR="005E7544">
        <w:rPr>
          <w:rStyle w:val="Funotenzeichen"/>
          <w:sz w:val="24"/>
          <w:szCs w:val="24"/>
        </w:rPr>
        <w:footnoteReference w:id="9"/>
      </w:r>
      <w:r w:rsidR="005E7544">
        <w:rPr>
          <w:sz w:val="24"/>
          <w:szCs w:val="24"/>
        </w:rPr>
        <w:t xml:space="preserve"> </w:t>
      </w:r>
      <w:r w:rsidR="001447DC">
        <w:rPr>
          <w:sz w:val="24"/>
          <w:szCs w:val="24"/>
        </w:rPr>
        <w:t xml:space="preserve">Die </w:t>
      </w:r>
      <w:r w:rsidR="007C1111">
        <w:rPr>
          <w:sz w:val="24"/>
          <w:szCs w:val="24"/>
        </w:rPr>
        <w:t xml:space="preserve">folgende </w:t>
      </w:r>
      <w:r w:rsidR="001447DC">
        <w:rPr>
          <w:sz w:val="24"/>
          <w:szCs w:val="24"/>
        </w:rPr>
        <w:t xml:space="preserve">Zeit war </w:t>
      </w:r>
      <w:r w:rsidR="00EE0DF2">
        <w:rPr>
          <w:sz w:val="24"/>
          <w:szCs w:val="24"/>
        </w:rPr>
        <w:t xml:space="preserve">für die Familie </w:t>
      </w:r>
      <w:proofErr w:type="spellStart"/>
      <w:r w:rsidR="00EE0DF2">
        <w:rPr>
          <w:sz w:val="24"/>
          <w:szCs w:val="24"/>
        </w:rPr>
        <w:t>Tergit</w:t>
      </w:r>
      <w:proofErr w:type="spellEnd"/>
      <w:r w:rsidR="00EE0DF2">
        <w:rPr>
          <w:sz w:val="24"/>
          <w:szCs w:val="24"/>
        </w:rPr>
        <w:t xml:space="preserve">-Reifenberg </w:t>
      </w:r>
      <w:r w:rsidR="001447DC">
        <w:rPr>
          <w:sz w:val="24"/>
          <w:szCs w:val="24"/>
        </w:rPr>
        <w:t xml:space="preserve">aufgrund </w:t>
      </w:r>
      <w:r w:rsidR="004E3F95">
        <w:rPr>
          <w:sz w:val="24"/>
          <w:szCs w:val="24"/>
        </w:rPr>
        <w:t>von Krankheit</w:t>
      </w:r>
      <w:r w:rsidR="001447DC">
        <w:rPr>
          <w:sz w:val="24"/>
          <w:szCs w:val="24"/>
        </w:rPr>
        <w:t>en</w:t>
      </w:r>
      <w:r w:rsidR="00EE0DF2">
        <w:rPr>
          <w:sz w:val="24"/>
          <w:szCs w:val="24"/>
        </w:rPr>
        <w:t xml:space="preserve"> </w:t>
      </w:r>
      <w:r w:rsidR="001447DC">
        <w:rPr>
          <w:sz w:val="24"/>
          <w:szCs w:val="24"/>
        </w:rPr>
        <w:t xml:space="preserve">schwierig. </w:t>
      </w:r>
      <w:r>
        <w:rPr>
          <w:sz w:val="24"/>
          <w:szCs w:val="24"/>
        </w:rPr>
        <w:t xml:space="preserve">Wie viele andere </w:t>
      </w:r>
      <w:r w:rsidR="00DA27FF">
        <w:rPr>
          <w:sz w:val="24"/>
          <w:szCs w:val="24"/>
        </w:rPr>
        <w:t xml:space="preserve">auch </w:t>
      </w:r>
      <w:r>
        <w:rPr>
          <w:sz w:val="24"/>
          <w:szCs w:val="24"/>
        </w:rPr>
        <w:t>erkrankten a</w:t>
      </w:r>
      <w:r w:rsidR="005E7544">
        <w:rPr>
          <w:sz w:val="24"/>
          <w:szCs w:val="24"/>
        </w:rPr>
        <w:t>ll</w:t>
      </w:r>
      <w:r w:rsidR="00742755">
        <w:rPr>
          <w:sz w:val="24"/>
          <w:szCs w:val="24"/>
        </w:rPr>
        <w:t>e Familienmitglieder</w:t>
      </w:r>
      <w:r w:rsidR="001447DC">
        <w:rPr>
          <w:sz w:val="24"/>
          <w:szCs w:val="24"/>
        </w:rPr>
        <w:t xml:space="preserve"> </w:t>
      </w:r>
      <w:r>
        <w:rPr>
          <w:sz w:val="24"/>
          <w:szCs w:val="24"/>
        </w:rPr>
        <w:t>a</w:t>
      </w:r>
      <w:r w:rsidR="001447DC">
        <w:rPr>
          <w:sz w:val="24"/>
          <w:szCs w:val="24"/>
        </w:rPr>
        <w:t xml:space="preserve">n schwerem Ausschlag, der Sohn </w:t>
      </w:r>
      <w:r w:rsidR="00EE0DF2">
        <w:rPr>
          <w:sz w:val="24"/>
          <w:szCs w:val="24"/>
        </w:rPr>
        <w:lastRenderedPageBreak/>
        <w:t xml:space="preserve">Ernst Robert </w:t>
      </w:r>
      <w:r w:rsidR="00742755">
        <w:rPr>
          <w:sz w:val="24"/>
          <w:szCs w:val="24"/>
        </w:rPr>
        <w:t>zu</w:t>
      </w:r>
      <w:r w:rsidR="00FC2198">
        <w:rPr>
          <w:sz w:val="24"/>
          <w:szCs w:val="24"/>
        </w:rPr>
        <w:t>dem</w:t>
      </w:r>
      <w:r w:rsidR="00742755">
        <w:rPr>
          <w:sz w:val="24"/>
          <w:szCs w:val="24"/>
        </w:rPr>
        <w:t xml:space="preserve"> </w:t>
      </w:r>
      <w:r w:rsidR="001447DC">
        <w:rPr>
          <w:sz w:val="24"/>
          <w:szCs w:val="24"/>
        </w:rPr>
        <w:t>an Keuchhusten, Hein</w:t>
      </w:r>
      <w:r w:rsidR="005E7544">
        <w:rPr>
          <w:sz w:val="24"/>
          <w:szCs w:val="24"/>
        </w:rPr>
        <w:t>rich</w:t>
      </w:r>
      <w:r w:rsidR="001447DC">
        <w:rPr>
          <w:sz w:val="24"/>
          <w:szCs w:val="24"/>
        </w:rPr>
        <w:t xml:space="preserve"> Reifenberg </w:t>
      </w:r>
      <w:r w:rsidR="00742755">
        <w:rPr>
          <w:sz w:val="24"/>
          <w:szCs w:val="24"/>
        </w:rPr>
        <w:t xml:space="preserve">sogar </w:t>
      </w:r>
      <w:r w:rsidR="001447DC">
        <w:rPr>
          <w:sz w:val="24"/>
          <w:szCs w:val="24"/>
        </w:rPr>
        <w:t xml:space="preserve">an Kinderlähmung. Im Frühjahr 1938 löste </w:t>
      </w:r>
      <w:r>
        <w:rPr>
          <w:sz w:val="24"/>
          <w:szCs w:val="24"/>
        </w:rPr>
        <w:t>d</w:t>
      </w:r>
      <w:r w:rsidR="001447DC">
        <w:rPr>
          <w:sz w:val="24"/>
          <w:szCs w:val="24"/>
        </w:rPr>
        <w:t xml:space="preserve">ie </w:t>
      </w:r>
      <w:r>
        <w:rPr>
          <w:sz w:val="24"/>
          <w:szCs w:val="24"/>
        </w:rPr>
        <w:t xml:space="preserve">Familie </w:t>
      </w:r>
      <w:r w:rsidR="001447DC">
        <w:rPr>
          <w:sz w:val="24"/>
          <w:szCs w:val="24"/>
        </w:rPr>
        <w:t xml:space="preserve">ihren Haushalt </w:t>
      </w:r>
      <w:r w:rsidR="004E3F95">
        <w:rPr>
          <w:sz w:val="24"/>
          <w:szCs w:val="24"/>
        </w:rPr>
        <w:t>auf und siedelte nach London über.</w:t>
      </w:r>
    </w:p>
    <w:p w:rsidR="00FC2198" w:rsidRDefault="00FC2198" w:rsidP="00F82DC5">
      <w:pPr>
        <w:spacing w:after="0"/>
        <w:rPr>
          <w:sz w:val="24"/>
          <w:szCs w:val="24"/>
        </w:rPr>
      </w:pPr>
    </w:p>
    <w:p w:rsidR="00C60B8D" w:rsidRDefault="00F75C8A" w:rsidP="00F75C8A">
      <w:pPr>
        <w:spacing w:after="0"/>
        <w:rPr>
          <w:sz w:val="24"/>
          <w:szCs w:val="24"/>
        </w:rPr>
      </w:pPr>
      <w:r>
        <w:rPr>
          <w:sz w:val="24"/>
          <w:szCs w:val="24"/>
        </w:rPr>
        <w:tab/>
        <w:t xml:space="preserve">Bei </w:t>
      </w:r>
      <w:r w:rsidRPr="00AB653A">
        <w:rPr>
          <w:i/>
          <w:sz w:val="24"/>
          <w:szCs w:val="24"/>
        </w:rPr>
        <w:t>Im Schnellzug nach Haifa</w:t>
      </w:r>
      <w:r>
        <w:rPr>
          <w:sz w:val="24"/>
          <w:szCs w:val="24"/>
        </w:rPr>
        <w:t xml:space="preserve"> handelt es sich um eine Abfolge kurzer, prägnanter, </w:t>
      </w:r>
      <w:r w:rsidR="00DA27FF">
        <w:rPr>
          <w:sz w:val="24"/>
          <w:szCs w:val="24"/>
        </w:rPr>
        <w:t xml:space="preserve">jeweils </w:t>
      </w:r>
      <w:r>
        <w:rPr>
          <w:sz w:val="24"/>
          <w:szCs w:val="24"/>
        </w:rPr>
        <w:t>auf einen klar definierten thematischen Komplex bezogener Artikel. Die Berichterstatterin nimmt eine Position ein, die für Autoren der Neuen Sachlichkeit charakteristisch ist: stark gegenstandbezogen und – zumindest nach außen hin – unparteiisch</w:t>
      </w:r>
      <w:r w:rsidR="00DA27FF">
        <w:rPr>
          <w:sz w:val="24"/>
          <w:szCs w:val="24"/>
        </w:rPr>
        <w:t>.</w:t>
      </w:r>
      <w:r>
        <w:rPr>
          <w:sz w:val="24"/>
          <w:szCs w:val="24"/>
        </w:rPr>
        <w:t xml:space="preserve"> </w:t>
      </w:r>
      <w:r w:rsidR="00FC2198">
        <w:rPr>
          <w:sz w:val="24"/>
          <w:szCs w:val="24"/>
        </w:rPr>
        <w:t>Im Zentrum steht d</w:t>
      </w:r>
      <w:r w:rsidR="00DD47F8">
        <w:rPr>
          <w:sz w:val="24"/>
          <w:szCs w:val="24"/>
        </w:rPr>
        <w:t xml:space="preserve">ie Informationsvermittlung. </w:t>
      </w:r>
      <w:r>
        <w:rPr>
          <w:sz w:val="24"/>
          <w:szCs w:val="24"/>
        </w:rPr>
        <w:t xml:space="preserve">Tatsächlich wird jedoch gewertet: </w:t>
      </w:r>
      <w:r w:rsidR="00082A6E">
        <w:rPr>
          <w:sz w:val="24"/>
          <w:szCs w:val="24"/>
        </w:rPr>
        <w:t>durch die Sprache, die den Texten immanente Bildlichkeit,</w:t>
      </w:r>
      <w:r w:rsidR="00082A6E" w:rsidRPr="00AE643C">
        <w:rPr>
          <w:sz w:val="24"/>
          <w:szCs w:val="24"/>
        </w:rPr>
        <w:t xml:space="preserve"> </w:t>
      </w:r>
      <w:r>
        <w:rPr>
          <w:sz w:val="24"/>
          <w:szCs w:val="24"/>
        </w:rPr>
        <w:t>durch Arrangement</w:t>
      </w:r>
      <w:r w:rsidR="00742755">
        <w:rPr>
          <w:sz w:val="24"/>
          <w:szCs w:val="24"/>
        </w:rPr>
        <w:t>s</w:t>
      </w:r>
      <w:r>
        <w:rPr>
          <w:sz w:val="24"/>
          <w:szCs w:val="24"/>
        </w:rPr>
        <w:t xml:space="preserve"> der konträren </w:t>
      </w:r>
      <w:r w:rsidR="00EB15DD">
        <w:rPr>
          <w:sz w:val="24"/>
          <w:szCs w:val="24"/>
        </w:rPr>
        <w:t>Position</w:t>
      </w:r>
      <w:r>
        <w:rPr>
          <w:sz w:val="24"/>
          <w:szCs w:val="24"/>
        </w:rPr>
        <w:t xml:space="preserve">en, </w:t>
      </w:r>
      <w:r w:rsidR="007C1111">
        <w:rPr>
          <w:sz w:val="24"/>
          <w:szCs w:val="24"/>
        </w:rPr>
        <w:t xml:space="preserve">über </w:t>
      </w:r>
      <w:r w:rsidR="00B37B81">
        <w:rPr>
          <w:sz w:val="24"/>
          <w:szCs w:val="24"/>
        </w:rPr>
        <w:t>die die Verfasserin</w:t>
      </w:r>
      <w:r>
        <w:rPr>
          <w:sz w:val="24"/>
          <w:szCs w:val="24"/>
        </w:rPr>
        <w:t xml:space="preserve"> </w:t>
      </w:r>
      <w:r w:rsidR="007C1111">
        <w:rPr>
          <w:sz w:val="24"/>
          <w:szCs w:val="24"/>
        </w:rPr>
        <w:t>berichte</w:t>
      </w:r>
      <w:r>
        <w:rPr>
          <w:sz w:val="24"/>
          <w:szCs w:val="24"/>
        </w:rPr>
        <w:t xml:space="preserve">t, </w:t>
      </w:r>
      <w:r w:rsidR="00AE643C">
        <w:rPr>
          <w:sz w:val="24"/>
          <w:szCs w:val="24"/>
        </w:rPr>
        <w:t xml:space="preserve">sowie, nicht zuletzt, durch die </w:t>
      </w:r>
      <w:r w:rsidR="00742755">
        <w:rPr>
          <w:sz w:val="24"/>
          <w:szCs w:val="24"/>
        </w:rPr>
        <w:t>Art</w:t>
      </w:r>
      <w:r w:rsidR="007C1111">
        <w:rPr>
          <w:sz w:val="24"/>
          <w:szCs w:val="24"/>
        </w:rPr>
        <w:t xml:space="preserve"> der </w:t>
      </w:r>
      <w:proofErr w:type="spellStart"/>
      <w:r w:rsidR="007C1111">
        <w:rPr>
          <w:sz w:val="24"/>
          <w:szCs w:val="24"/>
        </w:rPr>
        <w:t>Porträtierung</w:t>
      </w:r>
      <w:proofErr w:type="spellEnd"/>
      <w:r w:rsidR="007C1111">
        <w:rPr>
          <w:sz w:val="24"/>
          <w:szCs w:val="24"/>
        </w:rPr>
        <w:t>.</w:t>
      </w:r>
      <w:r>
        <w:rPr>
          <w:sz w:val="24"/>
          <w:szCs w:val="24"/>
        </w:rPr>
        <w:t xml:space="preserve"> </w:t>
      </w:r>
      <w:r w:rsidR="00742755">
        <w:rPr>
          <w:sz w:val="24"/>
          <w:szCs w:val="24"/>
        </w:rPr>
        <w:t xml:space="preserve">Manchmal sind es </w:t>
      </w:r>
      <w:r w:rsidR="00FC2198">
        <w:rPr>
          <w:sz w:val="24"/>
          <w:szCs w:val="24"/>
        </w:rPr>
        <w:t>auch</w:t>
      </w:r>
      <w:r w:rsidR="00742755">
        <w:rPr>
          <w:sz w:val="24"/>
          <w:szCs w:val="24"/>
        </w:rPr>
        <w:t xml:space="preserve"> nur Lücken innerhalb </w:t>
      </w:r>
      <w:r w:rsidR="00C60B8D">
        <w:rPr>
          <w:sz w:val="24"/>
          <w:szCs w:val="24"/>
        </w:rPr>
        <w:t>de</w:t>
      </w:r>
      <w:r w:rsidR="00B37B81">
        <w:rPr>
          <w:sz w:val="24"/>
          <w:szCs w:val="24"/>
        </w:rPr>
        <w:t>r Darstellung</w:t>
      </w:r>
      <w:r w:rsidR="00FC2198">
        <w:rPr>
          <w:sz w:val="24"/>
          <w:szCs w:val="24"/>
        </w:rPr>
        <w:t xml:space="preserve">: naheliegende, jedoch ausgesparte </w:t>
      </w:r>
      <w:r w:rsidR="00281258">
        <w:rPr>
          <w:sz w:val="24"/>
          <w:szCs w:val="24"/>
        </w:rPr>
        <w:t xml:space="preserve">thematische </w:t>
      </w:r>
      <w:r w:rsidR="00FC2198">
        <w:rPr>
          <w:sz w:val="24"/>
          <w:szCs w:val="24"/>
        </w:rPr>
        <w:t>Aspekte</w:t>
      </w:r>
      <w:r w:rsidR="00742755">
        <w:rPr>
          <w:sz w:val="24"/>
          <w:szCs w:val="24"/>
        </w:rPr>
        <w:t>, die sich</w:t>
      </w:r>
      <w:r w:rsidR="00C60B8D">
        <w:rPr>
          <w:sz w:val="24"/>
          <w:szCs w:val="24"/>
        </w:rPr>
        <w:t>, ohne dass dieser Sachverhalt sofort erkennbar wird,</w:t>
      </w:r>
      <w:r w:rsidR="00742755">
        <w:rPr>
          <w:sz w:val="24"/>
          <w:szCs w:val="24"/>
        </w:rPr>
        <w:t xml:space="preserve"> </w:t>
      </w:r>
      <w:r w:rsidR="00B37B81">
        <w:rPr>
          <w:sz w:val="24"/>
          <w:szCs w:val="24"/>
        </w:rPr>
        <w:t xml:space="preserve">für die Rezipienten </w:t>
      </w:r>
      <w:r w:rsidR="00742755">
        <w:rPr>
          <w:sz w:val="24"/>
          <w:szCs w:val="24"/>
        </w:rPr>
        <w:t xml:space="preserve">in </w:t>
      </w:r>
      <w:r w:rsidR="00B37B81">
        <w:rPr>
          <w:sz w:val="24"/>
          <w:szCs w:val="24"/>
        </w:rPr>
        <w:t>implizite Kommentare</w:t>
      </w:r>
      <w:r w:rsidR="00742755">
        <w:rPr>
          <w:sz w:val="24"/>
          <w:szCs w:val="24"/>
        </w:rPr>
        <w:t xml:space="preserve"> verwandeln. </w:t>
      </w:r>
    </w:p>
    <w:p w:rsidR="007813C9" w:rsidRPr="007813C9" w:rsidRDefault="00C60B8D" w:rsidP="007813C9">
      <w:pPr>
        <w:pStyle w:val="Funotentext"/>
        <w:spacing w:line="276" w:lineRule="auto"/>
        <w:rPr>
          <w:sz w:val="24"/>
          <w:szCs w:val="24"/>
        </w:rPr>
      </w:pPr>
      <w:r>
        <w:rPr>
          <w:sz w:val="24"/>
          <w:szCs w:val="24"/>
        </w:rPr>
        <w:tab/>
      </w:r>
      <w:r w:rsidR="00B37B81">
        <w:rPr>
          <w:sz w:val="24"/>
          <w:szCs w:val="24"/>
        </w:rPr>
        <w:t xml:space="preserve">Die Texte </w:t>
      </w:r>
      <w:r w:rsidR="007813C9">
        <w:rPr>
          <w:sz w:val="24"/>
          <w:szCs w:val="24"/>
        </w:rPr>
        <w:t>richt</w:t>
      </w:r>
      <w:r w:rsidR="00B37B81">
        <w:rPr>
          <w:sz w:val="24"/>
          <w:szCs w:val="24"/>
        </w:rPr>
        <w:t xml:space="preserve">en </w:t>
      </w:r>
      <w:r w:rsidR="007813C9">
        <w:rPr>
          <w:sz w:val="24"/>
          <w:szCs w:val="24"/>
        </w:rPr>
        <w:t xml:space="preserve">sich </w:t>
      </w:r>
      <w:r w:rsidR="00B37B81">
        <w:rPr>
          <w:sz w:val="24"/>
          <w:szCs w:val="24"/>
        </w:rPr>
        <w:t xml:space="preserve">nach Anlage und Schwerpunktsetzung </w:t>
      </w:r>
      <w:r w:rsidR="007813C9">
        <w:rPr>
          <w:sz w:val="24"/>
          <w:szCs w:val="24"/>
        </w:rPr>
        <w:t xml:space="preserve">an </w:t>
      </w:r>
      <w:r w:rsidR="00B37B81">
        <w:rPr>
          <w:sz w:val="24"/>
          <w:szCs w:val="24"/>
        </w:rPr>
        <w:t xml:space="preserve">einen über die Probleme der Palästina-Einwanderung allgemein informierten Leser. </w:t>
      </w:r>
      <w:r w:rsidR="00F75C8A">
        <w:rPr>
          <w:sz w:val="24"/>
          <w:szCs w:val="24"/>
        </w:rPr>
        <w:t xml:space="preserve">Ursprünglich </w:t>
      </w:r>
      <w:r w:rsidR="00AE643C">
        <w:rPr>
          <w:sz w:val="24"/>
          <w:szCs w:val="24"/>
        </w:rPr>
        <w:t xml:space="preserve">waren sie </w:t>
      </w:r>
      <w:r w:rsidR="00742755">
        <w:rPr>
          <w:sz w:val="24"/>
          <w:szCs w:val="24"/>
        </w:rPr>
        <w:t xml:space="preserve">vermutlich </w:t>
      </w:r>
      <w:r w:rsidR="00AE643C">
        <w:rPr>
          <w:sz w:val="24"/>
          <w:szCs w:val="24"/>
        </w:rPr>
        <w:t>a</w:t>
      </w:r>
      <w:r w:rsidR="00F75C8A">
        <w:rPr>
          <w:sz w:val="24"/>
          <w:szCs w:val="24"/>
        </w:rPr>
        <w:t xml:space="preserve">ls </w:t>
      </w:r>
      <w:r w:rsidR="007C1111">
        <w:rPr>
          <w:sz w:val="24"/>
          <w:szCs w:val="24"/>
        </w:rPr>
        <w:t xml:space="preserve">fortlaufende </w:t>
      </w:r>
      <w:r w:rsidR="00F75C8A">
        <w:rPr>
          <w:sz w:val="24"/>
          <w:szCs w:val="24"/>
        </w:rPr>
        <w:t>„Bericht</w:t>
      </w:r>
      <w:r w:rsidR="007C1111">
        <w:rPr>
          <w:sz w:val="24"/>
          <w:szCs w:val="24"/>
        </w:rPr>
        <w:t>e</w:t>
      </w:r>
      <w:r w:rsidR="00F75C8A">
        <w:rPr>
          <w:sz w:val="24"/>
          <w:szCs w:val="24"/>
        </w:rPr>
        <w:t xml:space="preserve"> aus Palästina“ </w:t>
      </w:r>
      <w:r w:rsidR="009E786B">
        <w:rPr>
          <w:sz w:val="24"/>
          <w:szCs w:val="24"/>
        </w:rPr>
        <w:t xml:space="preserve">für eine in der Tschechoslowakei erscheinenden deutschsprachigen Zeitung </w:t>
      </w:r>
      <w:r w:rsidR="00742755">
        <w:rPr>
          <w:sz w:val="24"/>
          <w:szCs w:val="24"/>
        </w:rPr>
        <w:t>geplant gewesen</w:t>
      </w:r>
      <w:r w:rsidR="007813C9">
        <w:rPr>
          <w:sz w:val="24"/>
          <w:szCs w:val="24"/>
        </w:rPr>
        <w:t xml:space="preserve">. </w:t>
      </w:r>
      <w:r w:rsidR="009E786B">
        <w:rPr>
          <w:sz w:val="24"/>
          <w:szCs w:val="24"/>
        </w:rPr>
        <w:t xml:space="preserve">Angesichts der </w:t>
      </w:r>
      <w:r w:rsidR="007C1111">
        <w:rPr>
          <w:sz w:val="24"/>
          <w:szCs w:val="24"/>
        </w:rPr>
        <w:t xml:space="preserve">entsprechenden </w:t>
      </w:r>
      <w:r w:rsidR="009E786B">
        <w:rPr>
          <w:sz w:val="24"/>
          <w:szCs w:val="24"/>
        </w:rPr>
        <w:t xml:space="preserve">Kontakte, über die Gabriele </w:t>
      </w:r>
      <w:proofErr w:type="spellStart"/>
      <w:r w:rsidR="009E786B">
        <w:rPr>
          <w:sz w:val="24"/>
          <w:szCs w:val="24"/>
        </w:rPr>
        <w:t>Tergit</w:t>
      </w:r>
      <w:proofErr w:type="spellEnd"/>
      <w:r w:rsidR="009E786B">
        <w:rPr>
          <w:sz w:val="24"/>
          <w:szCs w:val="24"/>
        </w:rPr>
        <w:t xml:space="preserve"> verfügt</w:t>
      </w:r>
      <w:r w:rsidR="00281258">
        <w:rPr>
          <w:sz w:val="24"/>
          <w:szCs w:val="24"/>
        </w:rPr>
        <w:t>e</w:t>
      </w:r>
      <w:r w:rsidR="009E786B">
        <w:rPr>
          <w:sz w:val="24"/>
          <w:szCs w:val="24"/>
        </w:rPr>
        <w:t xml:space="preserve">, liegt eine solche Vermutung nahe. </w:t>
      </w:r>
      <w:r w:rsidR="007813C9" w:rsidRPr="007813C9">
        <w:rPr>
          <w:sz w:val="24"/>
          <w:szCs w:val="24"/>
        </w:rPr>
        <w:t xml:space="preserve">Bei </w:t>
      </w:r>
      <w:r w:rsidR="00541D91">
        <w:rPr>
          <w:sz w:val="24"/>
          <w:szCs w:val="24"/>
        </w:rPr>
        <w:t>verschiede</w:t>
      </w:r>
      <w:r w:rsidR="007813C9" w:rsidRPr="007813C9">
        <w:rPr>
          <w:sz w:val="24"/>
          <w:szCs w:val="24"/>
        </w:rPr>
        <w:t xml:space="preserve">nen Texten </w:t>
      </w:r>
      <w:r w:rsidR="009E786B">
        <w:rPr>
          <w:sz w:val="24"/>
          <w:szCs w:val="24"/>
        </w:rPr>
        <w:t>wissen wir</w:t>
      </w:r>
      <w:r w:rsidR="007813C9" w:rsidRPr="007813C9">
        <w:rPr>
          <w:sz w:val="24"/>
          <w:szCs w:val="24"/>
        </w:rPr>
        <w:t xml:space="preserve">, wo sie veröffentlicht wurden: „Das Ghetto von Jerusalem“ in der </w:t>
      </w:r>
      <w:r w:rsidR="007813C9" w:rsidRPr="007813C9">
        <w:rPr>
          <w:i/>
          <w:sz w:val="24"/>
          <w:szCs w:val="24"/>
        </w:rPr>
        <w:t>C.V. Zeitung</w:t>
      </w:r>
      <w:r w:rsidR="007813C9" w:rsidRPr="007813C9">
        <w:rPr>
          <w:sz w:val="24"/>
          <w:szCs w:val="24"/>
        </w:rPr>
        <w:t xml:space="preserve"> (21. September 1934), „Bethlehem“ in der </w:t>
      </w:r>
      <w:r w:rsidR="007813C9" w:rsidRPr="007813C9">
        <w:rPr>
          <w:i/>
          <w:sz w:val="24"/>
          <w:szCs w:val="24"/>
        </w:rPr>
        <w:t xml:space="preserve">Deutschen Zeitung </w:t>
      </w:r>
      <w:proofErr w:type="spellStart"/>
      <w:r w:rsidR="007813C9" w:rsidRPr="007813C9">
        <w:rPr>
          <w:i/>
          <w:sz w:val="24"/>
          <w:szCs w:val="24"/>
        </w:rPr>
        <w:t>Bohemia</w:t>
      </w:r>
      <w:proofErr w:type="spellEnd"/>
      <w:r w:rsidR="007813C9" w:rsidRPr="007813C9">
        <w:rPr>
          <w:sz w:val="24"/>
          <w:szCs w:val="24"/>
        </w:rPr>
        <w:t xml:space="preserve"> (19. Dezember 1934), „Fahrt zum Toten Meer“ ebenfalls dort (17. Juli 1934), „Landwirtschaftliche Gemeinschafts-Siedlung“ in der </w:t>
      </w:r>
      <w:r w:rsidR="007813C9" w:rsidRPr="007813C9">
        <w:rPr>
          <w:i/>
          <w:sz w:val="24"/>
          <w:szCs w:val="24"/>
        </w:rPr>
        <w:t>C.V. Zeitung</w:t>
      </w:r>
      <w:r w:rsidR="007813C9" w:rsidRPr="007813C9">
        <w:rPr>
          <w:sz w:val="24"/>
          <w:szCs w:val="24"/>
        </w:rPr>
        <w:t xml:space="preserve"> (10. April 1935), „Herbstfeste in Jerusalem“ ebenfalls dort (25. Oktober 1934).</w:t>
      </w:r>
      <w:r w:rsidR="009E786B">
        <w:rPr>
          <w:rStyle w:val="Funotenzeichen"/>
          <w:sz w:val="24"/>
          <w:szCs w:val="24"/>
        </w:rPr>
        <w:footnoteReference w:id="10"/>
      </w:r>
    </w:p>
    <w:p w:rsidR="005520D7" w:rsidRDefault="00645659" w:rsidP="00F75C8A">
      <w:pPr>
        <w:spacing w:after="0"/>
        <w:rPr>
          <w:sz w:val="24"/>
          <w:szCs w:val="24"/>
        </w:rPr>
      </w:pPr>
      <w:r>
        <w:rPr>
          <w:sz w:val="24"/>
          <w:szCs w:val="24"/>
        </w:rPr>
        <w:tab/>
        <w:t>Die Artikel vermitteln</w:t>
      </w:r>
      <w:r w:rsidR="00082A6E">
        <w:rPr>
          <w:sz w:val="24"/>
          <w:szCs w:val="24"/>
        </w:rPr>
        <w:t xml:space="preserve"> Informationen über Klima und Landschaft, über die Städte – </w:t>
      </w:r>
      <w:proofErr w:type="spellStart"/>
      <w:r w:rsidR="00082A6E">
        <w:rPr>
          <w:sz w:val="24"/>
          <w:szCs w:val="24"/>
        </w:rPr>
        <w:t>Akko</w:t>
      </w:r>
      <w:proofErr w:type="spellEnd"/>
      <w:r w:rsidR="00082A6E">
        <w:rPr>
          <w:sz w:val="24"/>
          <w:szCs w:val="24"/>
        </w:rPr>
        <w:t xml:space="preserve">/Haifa, Tel Aviv, Jerusalem, </w:t>
      </w:r>
      <w:proofErr w:type="spellStart"/>
      <w:r w:rsidR="00082A6E">
        <w:rPr>
          <w:sz w:val="24"/>
          <w:szCs w:val="24"/>
        </w:rPr>
        <w:t>Rechavia</w:t>
      </w:r>
      <w:proofErr w:type="spellEnd"/>
      <w:r w:rsidR="00082A6E">
        <w:rPr>
          <w:sz w:val="24"/>
          <w:szCs w:val="24"/>
        </w:rPr>
        <w:t xml:space="preserve">, Bethlehem –, über die Gemeinschaftssiedlungen </w:t>
      </w:r>
      <w:r w:rsidR="007501F0">
        <w:rPr>
          <w:sz w:val="24"/>
          <w:szCs w:val="24"/>
        </w:rPr>
        <w:t xml:space="preserve">ebenso </w:t>
      </w:r>
      <w:r w:rsidR="00082A6E">
        <w:rPr>
          <w:sz w:val="24"/>
          <w:szCs w:val="24"/>
        </w:rPr>
        <w:t xml:space="preserve">wie die </w:t>
      </w:r>
      <w:r w:rsidR="00652C67">
        <w:rPr>
          <w:sz w:val="24"/>
          <w:szCs w:val="24"/>
        </w:rPr>
        <w:t>p</w:t>
      </w:r>
      <w:r w:rsidR="00082A6E">
        <w:rPr>
          <w:sz w:val="24"/>
          <w:szCs w:val="24"/>
        </w:rPr>
        <w:t>rivat</w:t>
      </w:r>
      <w:r w:rsidR="00652C67">
        <w:rPr>
          <w:sz w:val="24"/>
          <w:szCs w:val="24"/>
        </w:rPr>
        <w:t xml:space="preserve">en </w:t>
      </w:r>
      <w:r w:rsidR="00082A6E">
        <w:rPr>
          <w:sz w:val="24"/>
          <w:szCs w:val="24"/>
        </w:rPr>
        <w:t xml:space="preserve">Siedlungen, über Kultur, Infrastruktur, Erwerbsmöglichkeiten, über soziale und religiöse Milieus. Es wird in Form von Porträts von Einzelpersonen: der </w:t>
      </w:r>
      <w:r>
        <w:rPr>
          <w:sz w:val="24"/>
          <w:szCs w:val="24"/>
        </w:rPr>
        <w:t>„</w:t>
      </w:r>
      <w:r w:rsidR="00082A6E">
        <w:rPr>
          <w:sz w:val="24"/>
          <w:szCs w:val="24"/>
        </w:rPr>
        <w:t>Russe</w:t>
      </w:r>
      <w:r>
        <w:rPr>
          <w:sz w:val="24"/>
          <w:szCs w:val="24"/>
        </w:rPr>
        <w:t>“</w:t>
      </w:r>
      <w:r w:rsidR="00082A6E">
        <w:rPr>
          <w:sz w:val="24"/>
          <w:szCs w:val="24"/>
        </w:rPr>
        <w:t xml:space="preserve">, der </w:t>
      </w:r>
      <w:r>
        <w:rPr>
          <w:sz w:val="24"/>
          <w:szCs w:val="24"/>
        </w:rPr>
        <w:t>„</w:t>
      </w:r>
      <w:r w:rsidR="00082A6E">
        <w:rPr>
          <w:sz w:val="24"/>
          <w:szCs w:val="24"/>
        </w:rPr>
        <w:t>deutsche Jude</w:t>
      </w:r>
      <w:r>
        <w:rPr>
          <w:sz w:val="24"/>
          <w:szCs w:val="24"/>
        </w:rPr>
        <w:t>“</w:t>
      </w:r>
      <w:r w:rsidR="00082A6E">
        <w:rPr>
          <w:sz w:val="24"/>
          <w:szCs w:val="24"/>
        </w:rPr>
        <w:t xml:space="preserve"> usw., eine Typologie der Einwohner Palästinas erstellt. </w:t>
      </w:r>
      <w:r>
        <w:rPr>
          <w:sz w:val="24"/>
          <w:szCs w:val="24"/>
        </w:rPr>
        <w:t>– D</w:t>
      </w:r>
      <w:r w:rsidR="00A33D1A">
        <w:rPr>
          <w:sz w:val="24"/>
          <w:szCs w:val="24"/>
        </w:rPr>
        <w:t xml:space="preserve">ie Texte faszinieren. Der Blick ist auf das Detail gerichtet: suggestiv, dominant. Der Leser wird in die Lektüre hineingezogen. </w:t>
      </w:r>
      <w:r>
        <w:rPr>
          <w:sz w:val="24"/>
          <w:szCs w:val="24"/>
        </w:rPr>
        <w:t>A</w:t>
      </w:r>
      <w:r w:rsidR="00C27AB0">
        <w:rPr>
          <w:sz w:val="24"/>
          <w:szCs w:val="24"/>
        </w:rPr>
        <w:t>llerdings s</w:t>
      </w:r>
      <w:r>
        <w:rPr>
          <w:sz w:val="24"/>
          <w:szCs w:val="24"/>
        </w:rPr>
        <w:t>ind</w:t>
      </w:r>
      <w:r w:rsidR="005520D7">
        <w:rPr>
          <w:sz w:val="24"/>
          <w:szCs w:val="24"/>
        </w:rPr>
        <w:t xml:space="preserve"> n</w:t>
      </w:r>
      <w:r w:rsidR="00C27AB0">
        <w:rPr>
          <w:sz w:val="24"/>
          <w:szCs w:val="24"/>
        </w:rPr>
        <w:t xml:space="preserve">icht alle Texte </w:t>
      </w:r>
      <w:r>
        <w:rPr>
          <w:sz w:val="24"/>
          <w:szCs w:val="24"/>
        </w:rPr>
        <w:t xml:space="preserve">vollständig </w:t>
      </w:r>
      <w:r w:rsidR="00C27AB0">
        <w:rPr>
          <w:sz w:val="24"/>
          <w:szCs w:val="24"/>
        </w:rPr>
        <w:t xml:space="preserve">ausgearbeitet. </w:t>
      </w:r>
      <w:r w:rsidR="005520D7">
        <w:rPr>
          <w:sz w:val="24"/>
          <w:szCs w:val="24"/>
        </w:rPr>
        <w:t>Es ist</w:t>
      </w:r>
      <w:r w:rsidR="00C27AB0">
        <w:rPr>
          <w:sz w:val="24"/>
          <w:szCs w:val="24"/>
        </w:rPr>
        <w:t xml:space="preserve"> davon aus</w:t>
      </w:r>
      <w:r w:rsidR="005520D7">
        <w:rPr>
          <w:sz w:val="24"/>
          <w:szCs w:val="24"/>
        </w:rPr>
        <w:t>zu</w:t>
      </w:r>
      <w:r w:rsidR="00C27AB0">
        <w:rPr>
          <w:sz w:val="24"/>
          <w:szCs w:val="24"/>
        </w:rPr>
        <w:t xml:space="preserve">gehen, dass es sich bei verschiedenen </w:t>
      </w:r>
      <w:r w:rsidR="005520D7">
        <w:rPr>
          <w:sz w:val="24"/>
          <w:szCs w:val="24"/>
        </w:rPr>
        <w:t>nur</w:t>
      </w:r>
      <w:r w:rsidR="00C27AB0">
        <w:rPr>
          <w:sz w:val="24"/>
          <w:szCs w:val="24"/>
        </w:rPr>
        <w:t xml:space="preserve"> um Entwürfe handelt</w:t>
      </w:r>
      <w:r w:rsidR="00281258">
        <w:rPr>
          <w:sz w:val="24"/>
          <w:szCs w:val="24"/>
        </w:rPr>
        <w:t xml:space="preserve">. </w:t>
      </w:r>
    </w:p>
    <w:p w:rsidR="009E786B" w:rsidRDefault="009E786B" w:rsidP="00F75C8A">
      <w:pPr>
        <w:spacing w:after="0"/>
        <w:rPr>
          <w:sz w:val="24"/>
          <w:szCs w:val="24"/>
        </w:rPr>
      </w:pPr>
    </w:p>
    <w:p w:rsidR="00EB15DD" w:rsidRPr="00EB15DD" w:rsidRDefault="007501F0" w:rsidP="00F82DC5">
      <w:pPr>
        <w:spacing w:after="0"/>
        <w:rPr>
          <w:sz w:val="24"/>
          <w:szCs w:val="24"/>
        </w:rPr>
      </w:pPr>
      <w:r>
        <w:rPr>
          <w:sz w:val="24"/>
          <w:szCs w:val="24"/>
        </w:rPr>
        <w:tab/>
      </w:r>
      <w:r w:rsidR="0045590C">
        <w:rPr>
          <w:sz w:val="24"/>
          <w:szCs w:val="24"/>
        </w:rPr>
        <w:t>D</w:t>
      </w:r>
      <w:r w:rsidR="009E786B">
        <w:rPr>
          <w:sz w:val="24"/>
          <w:szCs w:val="24"/>
        </w:rPr>
        <w:t>er</w:t>
      </w:r>
      <w:r w:rsidR="0045590C">
        <w:rPr>
          <w:sz w:val="24"/>
          <w:szCs w:val="24"/>
        </w:rPr>
        <w:t xml:space="preserve"> </w:t>
      </w:r>
      <w:r w:rsidR="009E786B">
        <w:rPr>
          <w:sz w:val="24"/>
          <w:szCs w:val="24"/>
        </w:rPr>
        <w:t>von Jens Brüning zusammengestellte Auswahlband be</w:t>
      </w:r>
      <w:r w:rsidR="000379F2">
        <w:rPr>
          <w:sz w:val="24"/>
          <w:szCs w:val="24"/>
        </w:rPr>
        <w:t>g</w:t>
      </w:r>
      <w:r w:rsidR="009E786B">
        <w:rPr>
          <w:sz w:val="24"/>
          <w:szCs w:val="24"/>
        </w:rPr>
        <w:t xml:space="preserve">innt </w:t>
      </w:r>
      <w:r w:rsidR="000379F2">
        <w:rPr>
          <w:sz w:val="24"/>
          <w:szCs w:val="24"/>
        </w:rPr>
        <w:t>mit dem</w:t>
      </w:r>
      <w:r w:rsidR="009E786B">
        <w:rPr>
          <w:sz w:val="24"/>
          <w:szCs w:val="24"/>
        </w:rPr>
        <w:t xml:space="preserve"> </w:t>
      </w:r>
      <w:r w:rsidR="00541D91">
        <w:rPr>
          <w:sz w:val="24"/>
          <w:szCs w:val="24"/>
        </w:rPr>
        <w:t>T</w:t>
      </w:r>
      <w:r w:rsidR="0045590C">
        <w:rPr>
          <w:sz w:val="24"/>
          <w:szCs w:val="24"/>
        </w:rPr>
        <w:t xml:space="preserve">ext </w:t>
      </w:r>
      <w:r w:rsidR="0045590C" w:rsidRPr="000379F2">
        <w:rPr>
          <w:i/>
          <w:sz w:val="24"/>
          <w:szCs w:val="24"/>
        </w:rPr>
        <w:t>„Überfahrt 1933“</w:t>
      </w:r>
      <w:r w:rsidR="00281258">
        <w:rPr>
          <w:sz w:val="24"/>
          <w:szCs w:val="24"/>
        </w:rPr>
        <w:t>:</w:t>
      </w:r>
      <w:r w:rsidR="000379F2">
        <w:rPr>
          <w:sz w:val="24"/>
          <w:szCs w:val="24"/>
        </w:rPr>
        <w:t xml:space="preserve"> der Schilderung der Passagiere eines Schiffes, das sich auf der Fahrt nach Palästina befindet. </w:t>
      </w:r>
      <w:r w:rsidR="00281258">
        <w:rPr>
          <w:sz w:val="24"/>
          <w:szCs w:val="24"/>
        </w:rPr>
        <w:t xml:space="preserve">Der Titel ist absichtsvoll vielschichtig gewählt: Der ebenso </w:t>
      </w:r>
      <w:proofErr w:type="spellStart"/>
      <w:r w:rsidR="00281258">
        <w:rPr>
          <w:sz w:val="24"/>
          <w:szCs w:val="24"/>
        </w:rPr>
        <w:t>mythen</w:t>
      </w:r>
      <w:proofErr w:type="spellEnd"/>
      <w:r w:rsidR="00281258">
        <w:rPr>
          <w:sz w:val="24"/>
          <w:szCs w:val="24"/>
        </w:rPr>
        <w:t>- wie symbolträchtige Begriff der „Überfahrt“, verbunden mit der</w:t>
      </w:r>
      <w:r w:rsidR="000379F2">
        <w:rPr>
          <w:sz w:val="24"/>
          <w:szCs w:val="24"/>
        </w:rPr>
        <w:t xml:space="preserve"> Datumsangabe </w:t>
      </w:r>
      <w:r w:rsidR="00281258">
        <w:rPr>
          <w:sz w:val="24"/>
          <w:szCs w:val="24"/>
        </w:rPr>
        <w:t>„1933“, lässt</w:t>
      </w:r>
      <w:r w:rsidR="000379F2">
        <w:rPr>
          <w:sz w:val="24"/>
          <w:szCs w:val="24"/>
        </w:rPr>
        <w:t xml:space="preserve"> einen klar umrissenen historischen wie politischen Horizont aufscheinen. </w:t>
      </w:r>
      <w:r w:rsidR="00281258">
        <w:rPr>
          <w:sz w:val="24"/>
          <w:szCs w:val="24"/>
        </w:rPr>
        <w:t xml:space="preserve">Die suggestive Wirkung wird </w:t>
      </w:r>
      <w:r w:rsidR="00541D91">
        <w:rPr>
          <w:sz w:val="24"/>
          <w:szCs w:val="24"/>
        </w:rPr>
        <w:t>noch</w:t>
      </w:r>
      <w:r w:rsidR="00281258">
        <w:rPr>
          <w:sz w:val="24"/>
          <w:szCs w:val="24"/>
        </w:rPr>
        <w:t xml:space="preserve"> dadurch erhöht, das</w:t>
      </w:r>
      <w:r w:rsidR="00364603">
        <w:rPr>
          <w:sz w:val="24"/>
          <w:szCs w:val="24"/>
        </w:rPr>
        <w:t>s</w:t>
      </w:r>
      <w:r w:rsidR="000379F2">
        <w:rPr>
          <w:sz w:val="24"/>
          <w:szCs w:val="24"/>
        </w:rPr>
        <w:t xml:space="preserve"> der Artikel </w:t>
      </w:r>
      <w:r w:rsidR="00281258">
        <w:rPr>
          <w:sz w:val="24"/>
          <w:szCs w:val="24"/>
        </w:rPr>
        <w:t xml:space="preserve">selber mit nüchternen, scheinbar neutralen statistischen Angaben </w:t>
      </w:r>
      <w:r w:rsidR="00541D91">
        <w:rPr>
          <w:sz w:val="24"/>
          <w:szCs w:val="24"/>
        </w:rPr>
        <w:t>einsetz</w:t>
      </w:r>
      <w:r w:rsidR="000379F2">
        <w:rPr>
          <w:sz w:val="24"/>
          <w:szCs w:val="24"/>
        </w:rPr>
        <w:t>t</w:t>
      </w:r>
      <w:r w:rsidR="00EB15DD">
        <w:rPr>
          <w:sz w:val="24"/>
          <w:szCs w:val="24"/>
        </w:rPr>
        <w:t>:</w:t>
      </w:r>
    </w:p>
    <w:p w:rsidR="000379F2" w:rsidRDefault="00EB15DD" w:rsidP="00EB15DD">
      <w:pPr>
        <w:spacing w:after="0"/>
        <w:ind w:left="1134"/>
        <w:rPr>
          <w:sz w:val="24"/>
          <w:szCs w:val="24"/>
        </w:rPr>
      </w:pPr>
      <w:r w:rsidRPr="00EB15DD">
        <w:rPr>
          <w:sz w:val="24"/>
          <w:szCs w:val="24"/>
        </w:rPr>
        <w:t>„Im Jahr 1933 sind in Palästina 30 327 Juden eingewandert, davon 5 515 aus Deutschland. 1934: 42 359, davon 6 941 aus Deutschland. 1935: 61 000, davon</w:t>
      </w:r>
    </w:p>
    <w:p w:rsidR="00EB15DD" w:rsidRPr="00EB15DD" w:rsidRDefault="00EB15DD" w:rsidP="00EB15DD">
      <w:pPr>
        <w:spacing w:after="0"/>
        <w:ind w:left="1134"/>
        <w:rPr>
          <w:sz w:val="24"/>
          <w:szCs w:val="24"/>
        </w:rPr>
      </w:pPr>
      <w:r w:rsidRPr="00EB15DD">
        <w:rPr>
          <w:sz w:val="24"/>
          <w:szCs w:val="24"/>
        </w:rPr>
        <w:t xml:space="preserve">5 464 aus Deutschland. […] In der ganzen Welt herrscht Not. Der Jude, der Kaufmann, der Vermittler, nicht zugelassen zu den krisenfesten Berufen, leidet </w:t>
      </w:r>
      <w:r w:rsidRPr="00EB15DD">
        <w:rPr>
          <w:sz w:val="24"/>
          <w:szCs w:val="24"/>
        </w:rPr>
        <w:lastRenderedPageBreak/>
        <w:t>wie der Arbeiter als erster, die Krise trifft die Ungeschütztesten zuerst. 1920 bis 1934 kamen 197 000 Juden nach Palästina, davon über 100 000 aus Polen.“</w:t>
      </w:r>
      <w:r>
        <w:rPr>
          <w:rStyle w:val="Funotenzeichen"/>
          <w:sz w:val="24"/>
          <w:szCs w:val="24"/>
        </w:rPr>
        <w:footnoteReference w:id="11"/>
      </w:r>
    </w:p>
    <w:p w:rsidR="001A10C5" w:rsidRDefault="000379F2" w:rsidP="000379F2">
      <w:pPr>
        <w:spacing w:after="0"/>
        <w:rPr>
          <w:sz w:val="24"/>
          <w:szCs w:val="24"/>
        </w:rPr>
      </w:pPr>
      <w:r>
        <w:rPr>
          <w:sz w:val="24"/>
          <w:szCs w:val="24"/>
        </w:rPr>
        <w:t>D</w:t>
      </w:r>
      <w:r w:rsidR="00B25CC4">
        <w:rPr>
          <w:sz w:val="24"/>
          <w:szCs w:val="24"/>
        </w:rPr>
        <w:t>i</w:t>
      </w:r>
      <w:r>
        <w:rPr>
          <w:sz w:val="24"/>
          <w:szCs w:val="24"/>
        </w:rPr>
        <w:t>e</w:t>
      </w:r>
      <w:r w:rsidR="00281258">
        <w:rPr>
          <w:sz w:val="24"/>
          <w:szCs w:val="24"/>
        </w:rPr>
        <w:t xml:space="preserve"> Statistik</w:t>
      </w:r>
      <w:r w:rsidR="00B25CC4">
        <w:rPr>
          <w:sz w:val="24"/>
          <w:szCs w:val="24"/>
        </w:rPr>
        <w:t xml:space="preserve"> </w:t>
      </w:r>
      <w:r w:rsidR="00281258">
        <w:rPr>
          <w:sz w:val="24"/>
          <w:szCs w:val="24"/>
        </w:rPr>
        <w:t xml:space="preserve">rekapituliert – von Gabriele </w:t>
      </w:r>
      <w:proofErr w:type="spellStart"/>
      <w:r w:rsidR="00281258">
        <w:rPr>
          <w:sz w:val="24"/>
          <w:szCs w:val="24"/>
        </w:rPr>
        <w:t>Tergit</w:t>
      </w:r>
      <w:proofErr w:type="spellEnd"/>
      <w:r w:rsidR="00281258">
        <w:rPr>
          <w:sz w:val="24"/>
          <w:szCs w:val="24"/>
        </w:rPr>
        <w:t xml:space="preserve"> sehr bewusst </w:t>
      </w:r>
      <w:r w:rsidR="008F4A71">
        <w:rPr>
          <w:sz w:val="24"/>
          <w:szCs w:val="24"/>
        </w:rPr>
        <w:t xml:space="preserve">als Kontrast zu der Datumsangabe 1933 eingesetzt – </w:t>
      </w:r>
      <w:r w:rsidR="0091698D">
        <w:rPr>
          <w:sz w:val="24"/>
          <w:szCs w:val="24"/>
        </w:rPr>
        <w:t xml:space="preserve">implizit </w:t>
      </w:r>
      <w:r w:rsidR="008F4A71">
        <w:rPr>
          <w:sz w:val="24"/>
          <w:szCs w:val="24"/>
        </w:rPr>
        <w:t xml:space="preserve">die </w:t>
      </w:r>
      <w:r w:rsidR="00B25CC4">
        <w:rPr>
          <w:sz w:val="24"/>
          <w:szCs w:val="24"/>
        </w:rPr>
        <w:t>Geschichte der Palästina-Auswanderung</w:t>
      </w:r>
      <w:r w:rsidR="008F4A71">
        <w:rPr>
          <w:sz w:val="24"/>
          <w:szCs w:val="24"/>
        </w:rPr>
        <w:t xml:space="preserve">. Es wird deutlich, dass </w:t>
      </w:r>
      <w:r w:rsidR="0091698D">
        <w:rPr>
          <w:sz w:val="24"/>
          <w:szCs w:val="24"/>
        </w:rPr>
        <w:t xml:space="preserve">die </w:t>
      </w:r>
      <w:r w:rsidR="008F4A71">
        <w:rPr>
          <w:sz w:val="24"/>
          <w:szCs w:val="24"/>
        </w:rPr>
        <w:t>Einwander</w:t>
      </w:r>
      <w:r w:rsidR="0091698D">
        <w:rPr>
          <w:sz w:val="24"/>
          <w:szCs w:val="24"/>
        </w:rPr>
        <w:t>ung</w:t>
      </w:r>
      <w:r w:rsidR="008F4A71">
        <w:rPr>
          <w:sz w:val="24"/>
          <w:szCs w:val="24"/>
        </w:rPr>
        <w:t xml:space="preserve"> aus Polen den zahlenmäßig größten </w:t>
      </w:r>
      <w:r w:rsidR="0091698D">
        <w:rPr>
          <w:sz w:val="24"/>
          <w:szCs w:val="24"/>
        </w:rPr>
        <w:t>Umfang besitzt</w:t>
      </w:r>
      <w:r w:rsidR="008F4A71">
        <w:rPr>
          <w:sz w:val="24"/>
          <w:szCs w:val="24"/>
        </w:rPr>
        <w:t xml:space="preserve">, die Palästina-Einwanderer aus Deutschland </w:t>
      </w:r>
      <w:r w:rsidR="00652C67">
        <w:rPr>
          <w:sz w:val="24"/>
          <w:szCs w:val="24"/>
        </w:rPr>
        <w:t>vor</w:t>
      </w:r>
      <w:r w:rsidR="0091698D">
        <w:rPr>
          <w:sz w:val="24"/>
          <w:szCs w:val="24"/>
        </w:rPr>
        <w:t xml:space="preserve"> 193</w:t>
      </w:r>
      <w:r w:rsidR="001A10C5">
        <w:rPr>
          <w:sz w:val="24"/>
          <w:szCs w:val="24"/>
        </w:rPr>
        <w:t>3</w:t>
      </w:r>
      <w:r w:rsidR="0091698D">
        <w:rPr>
          <w:sz w:val="24"/>
          <w:szCs w:val="24"/>
        </w:rPr>
        <w:t xml:space="preserve"> dagegen nur </w:t>
      </w:r>
      <w:r w:rsidR="008F4A71">
        <w:rPr>
          <w:sz w:val="24"/>
          <w:szCs w:val="24"/>
        </w:rPr>
        <w:t xml:space="preserve">eine </w:t>
      </w:r>
      <w:r w:rsidR="0091698D">
        <w:rPr>
          <w:sz w:val="24"/>
          <w:szCs w:val="24"/>
        </w:rPr>
        <w:t>„</w:t>
      </w:r>
      <w:proofErr w:type="spellStart"/>
      <w:r w:rsidR="0091698D">
        <w:rPr>
          <w:sz w:val="24"/>
          <w:szCs w:val="24"/>
        </w:rPr>
        <w:t>quantité</w:t>
      </w:r>
      <w:proofErr w:type="spellEnd"/>
      <w:r w:rsidR="0091698D">
        <w:rPr>
          <w:sz w:val="24"/>
          <w:szCs w:val="24"/>
        </w:rPr>
        <w:t xml:space="preserve"> </w:t>
      </w:r>
      <w:proofErr w:type="spellStart"/>
      <w:r w:rsidR="0091698D">
        <w:rPr>
          <w:sz w:val="24"/>
          <w:szCs w:val="24"/>
        </w:rPr>
        <w:t>négligeable</w:t>
      </w:r>
      <w:proofErr w:type="spellEnd"/>
      <w:r w:rsidR="0091698D">
        <w:rPr>
          <w:sz w:val="24"/>
          <w:szCs w:val="24"/>
        </w:rPr>
        <w:t>“</w:t>
      </w:r>
      <w:r w:rsidR="001A10C5">
        <w:rPr>
          <w:sz w:val="24"/>
          <w:szCs w:val="24"/>
        </w:rPr>
        <w:t xml:space="preserve"> ist</w:t>
      </w:r>
      <w:r w:rsidR="008F4A71">
        <w:rPr>
          <w:sz w:val="24"/>
          <w:szCs w:val="24"/>
        </w:rPr>
        <w:t xml:space="preserve">. Erst </w:t>
      </w:r>
      <w:r w:rsidR="00652C67">
        <w:rPr>
          <w:sz w:val="24"/>
          <w:szCs w:val="24"/>
        </w:rPr>
        <w:t xml:space="preserve">nach </w:t>
      </w:r>
      <w:r w:rsidR="001A10C5">
        <w:rPr>
          <w:sz w:val="24"/>
          <w:szCs w:val="24"/>
        </w:rPr>
        <w:t>193</w:t>
      </w:r>
      <w:r w:rsidR="00652C67">
        <w:rPr>
          <w:sz w:val="24"/>
          <w:szCs w:val="24"/>
        </w:rPr>
        <w:t>3</w:t>
      </w:r>
      <w:r w:rsidR="001A10C5">
        <w:rPr>
          <w:sz w:val="24"/>
          <w:szCs w:val="24"/>
        </w:rPr>
        <w:t xml:space="preserve"> </w:t>
      </w:r>
      <w:r w:rsidR="008F4A71">
        <w:rPr>
          <w:sz w:val="24"/>
          <w:szCs w:val="24"/>
        </w:rPr>
        <w:t xml:space="preserve">steigen die Zahlen der Einwanderer aus Deutschland an. Verbunden ist diese Statistik mit dem Hinweis auf die „Not“, die „in der ganzen Welt herrscht“. </w:t>
      </w:r>
    </w:p>
    <w:p w:rsidR="008F4A71" w:rsidRDefault="001A10C5" w:rsidP="000379F2">
      <w:pPr>
        <w:spacing w:after="0"/>
        <w:rPr>
          <w:sz w:val="24"/>
          <w:szCs w:val="24"/>
        </w:rPr>
      </w:pPr>
      <w:r>
        <w:rPr>
          <w:sz w:val="24"/>
          <w:szCs w:val="24"/>
        </w:rPr>
        <w:tab/>
      </w:r>
      <w:r w:rsidR="008F4A71">
        <w:rPr>
          <w:sz w:val="24"/>
          <w:szCs w:val="24"/>
        </w:rPr>
        <w:t xml:space="preserve">Die Koppelung dieser Informationen hat die Wirkung, </w:t>
      </w:r>
      <w:r w:rsidR="00427BDA">
        <w:rPr>
          <w:sz w:val="24"/>
          <w:szCs w:val="24"/>
        </w:rPr>
        <w:t xml:space="preserve">dass dem Leser </w:t>
      </w:r>
      <w:r>
        <w:rPr>
          <w:sz w:val="24"/>
          <w:szCs w:val="24"/>
        </w:rPr>
        <w:t>vor Augen tritt</w:t>
      </w:r>
      <w:r w:rsidR="00427BDA">
        <w:rPr>
          <w:sz w:val="24"/>
          <w:szCs w:val="24"/>
        </w:rPr>
        <w:t xml:space="preserve">, </w:t>
      </w:r>
      <w:r>
        <w:rPr>
          <w:sz w:val="24"/>
          <w:szCs w:val="24"/>
        </w:rPr>
        <w:t>wie</w:t>
      </w:r>
      <w:r w:rsidR="00427BDA">
        <w:rPr>
          <w:sz w:val="24"/>
          <w:szCs w:val="24"/>
        </w:rPr>
        <w:t xml:space="preserve"> unangemessen</w:t>
      </w:r>
      <w:r>
        <w:rPr>
          <w:sz w:val="24"/>
          <w:szCs w:val="24"/>
        </w:rPr>
        <w:t xml:space="preserve"> es im Grunde</w:t>
      </w:r>
      <w:r w:rsidR="00427BDA">
        <w:rPr>
          <w:sz w:val="24"/>
          <w:szCs w:val="24"/>
        </w:rPr>
        <w:t xml:space="preserve"> ist, d</w:t>
      </w:r>
      <w:r>
        <w:rPr>
          <w:sz w:val="24"/>
          <w:szCs w:val="24"/>
        </w:rPr>
        <w:t>ie Palästina-Auswanderung</w:t>
      </w:r>
      <w:r w:rsidR="00CD1760">
        <w:rPr>
          <w:sz w:val="24"/>
          <w:szCs w:val="24"/>
        </w:rPr>
        <w:t xml:space="preserve"> nur</w:t>
      </w:r>
      <w:r>
        <w:rPr>
          <w:sz w:val="24"/>
          <w:szCs w:val="24"/>
        </w:rPr>
        <w:t xml:space="preserve"> unter dem Aspekt der </w:t>
      </w:r>
      <w:r w:rsidR="00427BDA">
        <w:rPr>
          <w:sz w:val="24"/>
          <w:szCs w:val="24"/>
        </w:rPr>
        <w:t>aktuelle</w:t>
      </w:r>
      <w:r>
        <w:rPr>
          <w:sz w:val="24"/>
          <w:szCs w:val="24"/>
        </w:rPr>
        <w:t>n Situation zu thematisieren.</w:t>
      </w:r>
      <w:r w:rsidR="00427BDA">
        <w:rPr>
          <w:sz w:val="24"/>
          <w:szCs w:val="24"/>
        </w:rPr>
        <w:t xml:space="preserve"> </w:t>
      </w:r>
      <w:r>
        <w:rPr>
          <w:sz w:val="24"/>
          <w:szCs w:val="24"/>
        </w:rPr>
        <w:t xml:space="preserve">Bei der Analyse sollte man stattdessen </w:t>
      </w:r>
      <w:r w:rsidR="00427BDA">
        <w:rPr>
          <w:sz w:val="24"/>
          <w:szCs w:val="24"/>
        </w:rPr>
        <w:t xml:space="preserve">die Belange der </w:t>
      </w:r>
      <w:r>
        <w:rPr>
          <w:sz w:val="24"/>
          <w:szCs w:val="24"/>
        </w:rPr>
        <w:t>früh</w:t>
      </w:r>
      <w:r w:rsidR="00427BDA">
        <w:rPr>
          <w:sz w:val="24"/>
          <w:szCs w:val="24"/>
        </w:rPr>
        <w:t xml:space="preserve">en Einwanderer </w:t>
      </w:r>
      <w:r>
        <w:rPr>
          <w:sz w:val="24"/>
          <w:szCs w:val="24"/>
        </w:rPr>
        <w:t>im Blick behalten. Ih</w:t>
      </w:r>
      <w:r w:rsidR="00427BDA">
        <w:rPr>
          <w:sz w:val="24"/>
          <w:szCs w:val="24"/>
        </w:rPr>
        <w:t>nen fehl</w:t>
      </w:r>
      <w:r>
        <w:rPr>
          <w:sz w:val="24"/>
          <w:szCs w:val="24"/>
        </w:rPr>
        <w:t>t</w:t>
      </w:r>
      <w:r w:rsidR="00427BDA">
        <w:rPr>
          <w:sz w:val="24"/>
          <w:szCs w:val="24"/>
        </w:rPr>
        <w:t>e</w:t>
      </w:r>
      <w:r w:rsidR="00652C67">
        <w:rPr>
          <w:sz w:val="24"/>
          <w:szCs w:val="24"/>
        </w:rPr>
        <w:t>n</w:t>
      </w:r>
      <w:r>
        <w:rPr>
          <w:sz w:val="24"/>
          <w:szCs w:val="24"/>
        </w:rPr>
        <w:t xml:space="preserve"> </w:t>
      </w:r>
      <w:r w:rsidR="00427BDA">
        <w:rPr>
          <w:sz w:val="24"/>
          <w:szCs w:val="24"/>
        </w:rPr>
        <w:t>die beruflichen Qualifikationen</w:t>
      </w:r>
      <w:r>
        <w:rPr>
          <w:sz w:val="24"/>
          <w:szCs w:val="24"/>
        </w:rPr>
        <w:t xml:space="preserve">, um in ihrem Heimatland der Krise und der aus </w:t>
      </w:r>
      <w:r w:rsidR="00CD1760">
        <w:rPr>
          <w:sz w:val="24"/>
          <w:szCs w:val="24"/>
        </w:rPr>
        <w:t xml:space="preserve">der Krise </w:t>
      </w:r>
      <w:r>
        <w:rPr>
          <w:sz w:val="24"/>
          <w:szCs w:val="24"/>
        </w:rPr>
        <w:t xml:space="preserve">entstehenden wirtschaftlichen Not standhalten </w:t>
      </w:r>
      <w:r w:rsidR="00652C67">
        <w:rPr>
          <w:sz w:val="24"/>
          <w:szCs w:val="24"/>
        </w:rPr>
        <w:t xml:space="preserve">zu </w:t>
      </w:r>
      <w:r>
        <w:rPr>
          <w:sz w:val="24"/>
          <w:szCs w:val="24"/>
        </w:rPr>
        <w:t>können</w:t>
      </w:r>
      <w:r w:rsidR="00CD1760">
        <w:rPr>
          <w:sz w:val="24"/>
          <w:szCs w:val="24"/>
        </w:rPr>
        <w:t>: „Juden“ wie „Arbeiter“ waren</w:t>
      </w:r>
      <w:r w:rsidR="00427BDA">
        <w:rPr>
          <w:sz w:val="24"/>
          <w:szCs w:val="24"/>
        </w:rPr>
        <w:t xml:space="preserve"> „</w:t>
      </w:r>
      <w:r w:rsidR="00427BDA" w:rsidRPr="00EB15DD">
        <w:rPr>
          <w:sz w:val="24"/>
          <w:szCs w:val="24"/>
        </w:rPr>
        <w:t>nicht zugelassen zu den krisenfesten Berufen</w:t>
      </w:r>
      <w:r w:rsidR="00427BDA">
        <w:rPr>
          <w:sz w:val="24"/>
          <w:szCs w:val="24"/>
        </w:rPr>
        <w:t>“</w:t>
      </w:r>
      <w:r w:rsidR="00CD1760">
        <w:rPr>
          <w:sz w:val="24"/>
          <w:szCs w:val="24"/>
        </w:rPr>
        <w:t>. Die Emigration bedeutete die Rettung</w:t>
      </w:r>
      <w:r w:rsidR="00CD1760" w:rsidRPr="00CD1760">
        <w:rPr>
          <w:sz w:val="24"/>
          <w:szCs w:val="24"/>
        </w:rPr>
        <w:t xml:space="preserve"> </w:t>
      </w:r>
      <w:r w:rsidR="00CD1760">
        <w:rPr>
          <w:sz w:val="24"/>
          <w:szCs w:val="24"/>
        </w:rPr>
        <w:t xml:space="preserve">für sie. </w:t>
      </w:r>
      <w:r w:rsidR="00427BDA">
        <w:rPr>
          <w:sz w:val="24"/>
          <w:szCs w:val="24"/>
        </w:rPr>
        <w:t xml:space="preserve">– </w:t>
      </w:r>
      <w:r w:rsidR="00CD1760">
        <w:rPr>
          <w:sz w:val="24"/>
          <w:szCs w:val="24"/>
        </w:rPr>
        <w:t xml:space="preserve">Unausgesprochen folgt aus dieser Überlegung, dass sich für die Mehrzahl der jetzt aus Deutschland einwandernden Juden </w:t>
      </w:r>
      <w:r w:rsidR="00D14042">
        <w:rPr>
          <w:sz w:val="24"/>
          <w:szCs w:val="24"/>
        </w:rPr>
        <w:t xml:space="preserve">die Situation anders darstellt. Sie sind aufgrund ihrer beruflichen Qualifikationen durchaus in der Lage, auch in andere Länder als Palästina auszuwandern. Hier – </w:t>
      </w:r>
      <w:r w:rsidR="00652C67">
        <w:rPr>
          <w:sz w:val="24"/>
          <w:szCs w:val="24"/>
        </w:rPr>
        <w:t>gemessen an den</w:t>
      </w:r>
      <w:r w:rsidR="00D14042">
        <w:rPr>
          <w:sz w:val="24"/>
          <w:szCs w:val="24"/>
        </w:rPr>
        <w:t xml:space="preserve"> </w:t>
      </w:r>
      <w:r w:rsidR="00652C67">
        <w:rPr>
          <w:sz w:val="24"/>
          <w:szCs w:val="24"/>
        </w:rPr>
        <w:t>vorherig</w:t>
      </w:r>
      <w:r w:rsidR="00D14042">
        <w:rPr>
          <w:sz w:val="24"/>
          <w:szCs w:val="24"/>
        </w:rPr>
        <w:t>en Einwanderung</w:t>
      </w:r>
      <w:r w:rsidR="00652C67">
        <w:rPr>
          <w:sz w:val="24"/>
          <w:szCs w:val="24"/>
        </w:rPr>
        <w:t>swellen</w:t>
      </w:r>
      <w:r w:rsidR="00D14042">
        <w:rPr>
          <w:sz w:val="24"/>
          <w:szCs w:val="24"/>
        </w:rPr>
        <w:t xml:space="preserve"> – stellen sie eher einen Fremdkörper dar. Ihnen und auch ihrer Umwelt wird die Integration Schwierigkeiten bereiten.</w:t>
      </w:r>
      <w:r w:rsidR="00D14042">
        <w:rPr>
          <w:rStyle w:val="Funotenzeichen"/>
          <w:sz w:val="24"/>
          <w:szCs w:val="24"/>
        </w:rPr>
        <w:footnoteReference w:id="12"/>
      </w:r>
      <w:r w:rsidR="00D14042">
        <w:rPr>
          <w:sz w:val="24"/>
          <w:szCs w:val="24"/>
        </w:rPr>
        <w:t xml:space="preserve"> </w:t>
      </w:r>
    </w:p>
    <w:p w:rsidR="00D14042" w:rsidRDefault="00D14042" w:rsidP="000379F2">
      <w:pPr>
        <w:spacing w:after="0"/>
        <w:rPr>
          <w:sz w:val="24"/>
          <w:szCs w:val="24"/>
        </w:rPr>
      </w:pPr>
    </w:p>
    <w:p w:rsidR="00307603" w:rsidRDefault="00B25CC4" w:rsidP="000379F2">
      <w:pPr>
        <w:spacing w:after="0"/>
        <w:rPr>
          <w:sz w:val="24"/>
          <w:szCs w:val="24"/>
        </w:rPr>
      </w:pPr>
      <w:r>
        <w:rPr>
          <w:sz w:val="24"/>
          <w:szCs w:val="24"/>
        </w:rPr>
        <w:tab/>
      </w:r>
      <w:r w:rsidR="00D14042">
        <w:rPr>
          <w:sz w:val="24"/>
          <w:szCs w:val="24"/>
        </w:rPr>
        <w:t>Auf dem</w:t>
      </w:r>
      <w:r w:rsidR="000379F2">
        <w:rPr>
          <w:sz w:val="24"/>
          <w:szCs w:val="24"/>
        </w:rPr>
        <w:t xml:space="preserve"> Schiff</w:t>
      </w:r>
      <w:r>
        <w:rPr>
          <w:sz w:val="24"/>
          <w:szCs w:val="24"/>
        </w:rPr>
        <w:t xml:space="preserve">, </w:t>
      </w:r>
      <w:r w:rsidR="00D14042">
        <w:rPr>
          <w:sz w:val="24"/>
          <w:szCs w:val="24"/>
        </w:rPr>
        <w:t xml:space="preserve">das mit Kurs auf Palästina </w:t>
      </w:r>
      <w:r w:rsidR="00676CBA">
        <w:rPr>
          <w:sz w:val="24"/>
          <w:szCs w:val="24"/>
        </w:rPr>
        <w:t>fährt</w:t>
      </w:r>
      <w:r w:rsidR="00D14042">
        <w:rPr>
          <w:sz w:val="24"/>
          <w:szCs w:val="24"/>
        </w:rPr>
        <w:t>, befinden</w:t>
      </w:r>
      <w:r>
        <w:rPr>
          <w:sz w:val="24"/>
          <w:szCs w:val="24"/>
        </w:rPr>
        <w:t xml:space="preserve"> sich Passagiere unterschiedlicher Herkunft, </w:t>
      </w:r>
      <w:r w:rsidR="009754FF">
        <w:rPr>
          <w:sz w:val="24"/>
          <w:szCs w:val="24"/>
        </w:rPr>
        <w:t>unterschiedlichen Berufs, familiären Status‘,</w:t>
      </w:r>
      <w:r w:rsidR="00676CBA">
        <w:rPr>
          <w:sz w:val="24"/>
          <w:szCs w:val="24"/>
        </w:rPr>
        <w:t xml:space="preserve"> </w:t>
      </w:r>
      <w:r w:rsidR="007C1111">
        <w:rPr>
          <w:sz w:val="24"/>
          <w:szCs w:val="24"/>
        </w:rPr>
        <w:t>J</w:t>
      </w:r>
      <w:r w:rsidR="00676CBA">
        <w:rPr>
          <w:sz w:val="24"/>
          <w:szCs w:val="24"/>
        </w:rPr>
        <w:t xml:space="preserve">unge und </w:t>
      </w:r>
      <w:r w:rsidR="007C1111">
        <w:rPr>
          <w:sz w:val="24"/>
          <w:szCs w:val="24"/>
        </w:rPr>
        <w:t>A</w:t>
      </w:r>
      <w:r w:rsidR="00676CBA">
        <w:rPr>
          <w:sz w:val="24"/>
          <w:szCs w:val="24"/>
        </w:rPr>
        <w:t>lte,</w:t>
      </w:r>
      <w:r w:rsidR="00D14042">
        <w:rPr>
          <w:sz w:val="24"/>
          <w:szCs w:val="24"/>
        </w:rPr>
        <w:t xml:space="preserve"> </w:t>
      </w:r>
      <w:r w:rsidR="007C1111">
        <w:rPr>
          <w:sz w:val="24"/>
          <w:szCs w:val="24"/>
        </w:rPr>
        <w:t>B</w:t>
      </w:r>
      <w:r w:rsidR="00676CBA">
        <w:rPr>
          <w:sz w:val="24"/>
          <w:szCs w:val="24"/>
        </w:rPr>
        <w:t>egütert</w:t>
      </w:r>
      <w:r w:rsidR="00D14042">
        <w:rPr>
          <w:sz w:val="24"/>
          <w:szCs w:val="24"/>
        </w:rPr>
        <w:t xml:space="preserve">e ebenso wie </w:t>
      </w:r>
      <w:r w:rsidR="007C1111">
        <w:rPr>
          <w:sz w:val="24"/>
          <w:szCs w:val="24"/>
        </w:rPr>
        <w:t>M</w:t>
      </w:r>
      <w:r w:rsidR="00D14042">
        <w:rPr>
          <w:sz w:val="24"/>
          <w:szCs w:val="24"/>
        </w:rPr>
        <w:t>ittellose.</w:t>
      </w:r>
      <w:r w:rsidR="00364603">
        <w:rPr>
          <w:rStyle w:val="Funotenzeichen"/>
          <w:sz w:val="24"/>
          <w:szCs w:val="24"/>
        </w:rPr>
        <w:footnoteReference w:id="13"/>
      </w:r>
      <w:r w:rsidR="00676CBA">
        <w:rPr>
          <w:sz w:val="24"/>
          <w:szCs w:val="24"/>
        </w:rPr>
        <w:t xml:space="preserve"> Das „Schiff“ – </w:t>
      </w:r>
      <w:r w:rsidR="007C1111">
        <w:rPr>
          <w:sz w:val="24"/>
          <w:szCs w:val="24"/>
        </w:rPr>
        <w:t>wie das</w:t>
      </w:r>
      <w:r w:rsidR="00676CBA">
        <w:rPr>
          <w:sz w:val="24"/>
          <w:szCs w:val="24"/>
        </w:rPr>
        <w:t xml:space="preserve"> „Hotel“</w:t>
      </w:r>
      <w:r w:rsidR="007C1111">
        <w:rPr>
          <w:rStyle w:val="Funotenzeichen"/>
          <w:sz w:val="24"/>
          <w:szCs w:val="24"/>
        </w:rPr>
        <w:footnoteReference w:id="14"/>
      </w:r>
      <w:r w:rsidR="00676CBA">
        <w:rPr>
          <w:sz w:val="24"/>
          <w:szCs w:val="24"/>
        </w:rPr>
        <w:t xml:space="preserve"> – </w:t>
      </w:r>
      <w:r w:rsidR="007C1111">
        <w:rPr>
          <w:sz w:val="24"/>
          <w:szCs w:val="24"/>
        </w:rPr>
        <w:t xml:space="preserve">ist </w:t>
      </w:r>
      <w:r w:rsidR="00CA78F8">
        <w:rPr>
          <w:sz w:val="24"/>
          <w:szCs w:val="24"/>
        </w:rPr>
        <w:t xml:space="preserve">für Autoren der Neuen Sachlichkeit </w:t>
      </w:r>
      <w:r w:rsidR="00676CBA">
        <w:rPr>
          <w:sz w:val="24"/>
          <w:szCs w:val="24"/>
        </w:rPr>
        <w:t xml:space="preserve">ein von seiner Typologie her geeigneter Ort, </w:t>
      </w:r>
      <w:r w:rsidR="009754FF">
        <w:rPr>
          <w:sz w:val="24"/>
          <w:szCs w:val="24"/>
        </w:rPr>
        <w:t>um dem Leser ein weit gespanntes Spektrum unterschiedlicher Personen und Personengruppen vor Augen zu führen</w:t>
      </w:r>
      <w:r w:rsidR="007C1111">
        <w:rPr>
          <w:sz w:val="24"/>
          <w:szCs w:val="24"/>
        </w:rPr>
        <w:t xml:space="preserve">: </w:t>
      </w:r>
    </w:p>
    <w:p w:rsidR="009754FF" w:rsidRDefault="00307603" w:rsidP="00307603">
      <w:pPr>
        <w:spacing w:after="0"/>
        <w:ind w:left="1134"/>
        <w:rPr>
          <w:sz w:val="24"/>
          <w:szCs w:val="24"/>
        </w:rPr>
      </w:pPr>
      <w:r>
        <w:rPr>
          <w:sz w:val="24"/>
          <w:szCs w:val="24"/>
        </w:rPr>
        <w:t xml:space="preserve">„Auf dem Schiff nach Palästina fahren die </w:t>
      </w:r>
      <w:proofErr w:type="spellStart"/>
      <w:r>
        <w:rPr>
          <w:sz w:val="24"/>
          <w:szCs w:val="24"/>
        </w:rPr>
        <w:t>Chaluzim</w:t>
      </w:r>
      <w:proofErr w:type="spellEnd"/>
      <w:r>
        <w:rPr>
          <w:sz w:val="24"/>
          <w:szCs w:val="24"/>
        </w:rPr>
        <w:t>, die Pioniere des Bodens, die friedlichen Eroberer des Landes, kommend vom Ende einer Zivilisation, wie die früheren Mönche gefahren sind, den Boden zu beackern und die Menschen einer neuen Gemeinschaft zu gewinnen, getragen von einer Idee.“</w:t>
      </w:r>
      <w:r w:rsidR="00676CBA">
        <w:rPr>
          <w:rStyle w:val="Funotenzeichen"/>
          <w:sz w:val="24"/>
          <w:szCs w:val="24"/>
        </w:rPr>
        <w:footnoteReference w:id="15"/>
      </w:r>
      <w:r>
        <w:rPr>
          <w:sz w:val="24"/>
          <w:szCs w:val="24"/>
        </w:rPr>
        <w:t xml:space="preserve"> </w:t>
      </w:r>
    </w:p>
    <w:p w:rsidR="009754FF" w:rsidRDefault="00676CBA" w:rsidP="000379F2">
      <w:pPr>
        <w:spacing w:after="0"/>
        <w:rPr>
          <w:sz w:val="24"/>
          <w:szCs w:val="24"/>
        </w:rPr>
      </w:pPr>
      <w:r>
        <w:rPr>
          <w:sz w:val="24"/>
          <w:szCs w:val="24"/>
        </w:rPr>
        <w:t xml:space="preserve">Im Verhalten unterscheiden die </w:t>
      </w:r>
      <w:proofErr w:type="spellStart"/>
      <w:r>
        <w:rPr>
          <w:sz w:val="24"/>
          <w:szCs w:val="24"/>
        </w:rPr>
        <w:t>Chaluzim</w:t>
      </w:r>
      <w:proofErr w:type="spellEnd"/>
      <w:r>
        <w:rPr>
          <w:sz w:val="24"/>
          <w:szCs w:val="24"/>
        </w:rPr>
        <w:t xml:space="preserve"> deutlich von den anderen Passagieren</w:t>
      </w:r>
      <w:r w:rsidR="00307603">
        <w:rPr>
          <w:sz w:val="24"/>
          <w:szCs w:val="24"/>
        </w:rPr>
        <w:t>:</w:t>
      </w:r>
    </w:p>
    <w:p w:rsidR="00307603" w:rsidRDefault="00307603" w:rsidP="00307603">
      <w:pPr>
        <w:spacing w:after="0"/>
        <w:ind w:left="1134"/>
        <w:rPr>
          <w:sz w:val="24"/>
          <w:szCs w:val="24"/>
        </w:rPr>
      </w:pPr>
      <w:r>
        <w:rPr>
          <w:sz w:val="24"/>
          <w:szCs w:val="24"/>
        </w:rPr>
        <w:lastRenderedPageBreak/>
        <w:t xml:space="preserve">„Die Pioniere tanzen und singen. Tanzen sie jüdisch? Singen sie jüdisch? Sie tanzen russisch. Sie singen russisch </w:t>
      </w:r>
      <w:proofErr w:type="spellStart"/>
      <w:r>
        <w:rPr>
          <w:sz w:val="24"/>
          <w:szCs w:val="24"/>
        </w:rPr>
        <w:t xml:space="preserve">auf </w:t>
      </w:r>
      <w:proofErr w:type="gramStart"/>
      <w:r>
        <w:rPr>
          <w:sz w:val="24"/>
          <w:szCs w:val="24"/>
        </w:rPr>
        <w:t>hebräisch</w:t>
      </w:r>
      <w:proofErr w:type="spellEnd"/>
      <w:proofErr w:type="gramEnd"/>
      <w:r>
        <w:rPr>
          <w:sz w:val="24"/>
          <w:szCs w:val="24"/>
        </w:rPr>
        <w:t>. Sie sind kräftig, und sie haben den hellen, guten Blick, den die Beschäftigung mit der Erde gibt.“</w:t>
      </w:r>
      <w:r w:rsidR="0050619E">
        <w:rPr>
          <w:rStyle w:val="Funotenzeichen"/>
          <w:sz w:val="24"/>
          <w:szCs w:val="24"/>
        </w:rPr>
        <w:footnoteReference w:id="16"/>
      </w:r>
    </w:p>
    <w:p w:rsidR="00307603" w:rsidRDefault="0050619E" w:rsidP="000379F2">
      <w:pPr>
        <w:spacing w:after="0"/>
        <w:rPr>
          <w:sz w:val="24"/>
          <w:szCs w:val="24"/>
        </w:rPr>
      </w:pPr>
      <w:r>
        <w:rPr>
          <w:sz w:val="24"/>
          <w:szCs w:val="24"/>
        </w:rPr>
        <w:t xml:space="preserve">Dass Gabriele </w:t>
      </w:r>
      <w:proofErr w:type="spellStart"/>
      <w:r>
        <w:rPr>
          <w:sz w:val="24"/>
          <w:szCs w:val="24"/>
        </w:rPr>
        <w:t>Tergit</w:t>
      </w:r>
      <w:proofErr w:type="spellEnd"/>
      <w:r>
        <w:rPr>
          <w:sz w:val="24"/>
          <w:szCs w:val="24"/>
        </w:rPr>
        <w:t xml:space="preserve"> mit der Beschreibung d</w:t>
      </w:r>
      <w:r w:rsidR="00270941">
        <w:rPr>
          <w:sz w:val="24"/>
          <w:szCs w:val="24"/>
        </w:rPr>
        <w:t>er jungen Einwanderer</w:t>
      </w:r>
      <w:r>
        <w:rPr>
          <w:sz w:val="24"/>
          <w:szCs w:val="24"/>
        </w:rPr>
        <w:t xml:space="preserve"> </w:t>
      </w:r>
      <w:r w:rsidR="00270941">
        <w:rPr>
          <w:sz w:val="24"/>
          <w:szCs w:val="24"/>
        </w:rPr>
        <w:t xml:space="preserve">aus Russland </w:t>
      </w:r>
      <w:r>
        <w:rPr>
          <w:sz w:val="24"/>
          <w:szCs w:val="24"/>
        </w:rPr>
        <w:t>beginnt</w:t>
      </w:r>
      <w:r w:rsidR="00270941">
        <w:rPr>
          <w:sz w:val="24"/>
          <w:szCs w:val="24"/>
        </w:rPr>
        <w:t xml:space="preserve">, dazu stellvertretend für die Gesamtheit der </w:t>
      </w:r>
      <w:proofErr w:type="spellStart"/>
      <w:r w:rsidR="00270941">
        <w:rPr>
          <w:sz w:val="24"/>
          <w:szCs w:val="24"/>
        </w:rPr>
        <w:t>Chaluzim</w:t>
      </w:r>
      <w:proofErr w:type="spellEnd"/>
      <w:r>
        <w:rPr>
          <w:sz w:val="24"/>
          <w:szCs w:val="24"/>
        </w:rPr>
        <w:t xml:space="preserve">, erfolgt offensichtlich mit klarer Absicht. Der Blick wird auf diese Weise auf die Priorität der landwirtschaftlichen Arbeit gelenkt. Zudem wird verdeutlicht, dass Palästina ein ostjüdisches, zudem ein zionistisches Projekt ist, erkennbar an der scheinbar paradoxen Formulierung: „Sie singen russisch </w:t>
      </w:r>
      <w:proofErr w:type="spellStart"/>
      <w:r>
        <w:rPr>
          <w:sz w:val="24"/>
          <w:szCs w:val="24"/>
        </w:rPr>
        <w:t>auf hebräisch</w:t>
      </w:r>
      <w:proofErr w:type="spellEnd"/>
      <w:r>
        <w:rPr>
          <w:sz w:val="24"/>
          <w:szCs w:val="24"/>
        </w:rPr>
        <w:t xml:space="preserve">.“ – </w:t>
      </w:r>
      <w:r w:rsidR="00270941">
        <w:rPr>
          <w:sz w:val="24"/>
          <w:szCs w:val="24"/>
        </w:rPr>
        <w:t>Die</w:t>
      </w:r>
      <w:r w:rsidR="00E12365">
        <w:rPr>
          <w:sz w:val="24"/>
          <w:szCs w:val="24"/>
        </w:rPr>
        <w:t xml:space="preserve"> </w:t>
      </w:r>
      <w:r w:rsidR="00270941">
        <w:rPr>
          <w:sz w:val="24"/>
          <w:szCs w:val="24"/>
        </w:rPr>
        <w:t xml:space="preserve">Perspektive </w:t>
      </w:r>
      <w:r w:rsidR="00E12365">
        <w:rPr>
          <w:sz w:val="24"/>
          <w:szCs w:val="24"/>
        </w:rPr>
        <w:t>wechselt</w:t>
      </w:r>
      <w:r>
        <w:rPr>
          <w:sz w:val="24"/>
          <w:szCs w:val="24"/>
        </w:rPr>
        <w:t xml:space="preserve">. </w:t>
      </w:r>
      <w:r w:rsidR="00270941">
        <w:rPr>
          <w:sz w:val="24"/>
          <w:szCs w:val="24"/>
        </w:rPr>
        <w:t>Jetzt richtet sich d</w:t>
      </w:r>
      <w:r>
        <w:rPr>
          <w:sz w:val="24"/>
          <w:szCs w:val="24"/>
        </w:rPr>
        <w:t xml:space="preserve">er Blick </w:t>
      </w:r>
      <w:r w:rsidR="0090652C">
        <w:rPr>
          <w:sz w:val="24"/>
          <w:szCs w:val="24"/>
        </w:rPr>
        <w:t>sich</w:t>
      </w:r>
      <w:r>
        <w:rPr>
          <w:sz w:val="24"/>
          <w:szCs w:val="24"/>
        </w:rPr>
        <w:t xml:space="preserve"> auf </w:t>
      </w:r>
      <w:r w:rsidR="00270941">
        <w:rPr>
          <w:sz w:val="24"/>
          <w:szCs w:val="24"/>
        </w:rPr>
        <w:t>eine Gruppe von</w:t>
      </w:r>
      <w:r>
        <w:rPr>
          <w:sz w:val="24"/>
          <w:szCs w:val="24"/>
        </w:rPr>
        <w:t xml:space="preserve"> orthodoxen Juden</w:t>
      </w:r>
      <w:r w:rsidR="00E12365">
        <w:rPr>
          <w:sz w:val="24"/>
          <w:szCs w:val="24"/>
        </w:rPr>
        <w:t>:</w:t>
      </w:r>
    </w:p>
    <w:p w:rsidR="009754FF" w:rsidRDefault="009754FF" w:rsidP="009754FF">
      <w:pPr>
        <w:spacing w:after="0"/>
        <w:ind w:left="1134"/>
        <w:rPr>
          <w:sz w:val="24"/>
          <w:szCs w:val="24"/>
        </w:rPr>
      </w:pPr>
      <w:r>
        <w:rPr>
          <w:sz w:val="24"/>
          <w:szCs w:val="24"/>
        </w:rPr>
        <w:t>„Auf dem Schiff fahren alte, gesetzestreue Juden, der Religion ergeben, dem Geist und der Vergangenheit.“</w:t>
      </w:r>
      <w:r w:rsidR="0050619E">
        <w:rPr>
          <w:rStyle w:val="Funotenzeichen"/>
          <w:sz w:val="24"/>
          <w:szCs w:val="24"/>
        </w:rPr>
        <w:footnoteReference w:id="17"/>
      </w:r>
      <w:r>
        <w:rPr>
          <w:sz w:val="24"/>
          <w:szCs w:val="24"/>
        </w:rPr>
        <w:t xml:space="preserve"> </w:t>
      </w:r>
    </w:p>
    <w:p w:rsidR="00E12365" w:rsidRDefault="0050619E" w:rsidP="0050619E">
      <w:pPr>
        <w:spacing w:after="0"/>
        <w:rPr>
          <w:sz w:val="24"/>
          <w:szCs w:val="24"/>
        </w:rPr>
      </w:pPr>
      <w:r>
        <w:rPr>
          <w:sz w:val="24"/>
          <w:szCs w:val="24"/>
        </w:rPr>
        <w:t xml:space="preserve">Die Orthodoxie wird durch Personen unterschiedlicher Herkunft repräsentiert. </w:t>
      </w:r>
      <w:r w:rsidR="00E12365">
        <w:rPr>
          <w:sz w:val="24"/>
          <w:szCs w:val="24"/>
        </w:rPr>
        <w:t xml:space="preserve">Der Blick fällt </w:t>
      </w:r>
      <w:r>
        <w:rPr>
          <w:sz w:val="24"/>
          <w:szCs w:val="24"/>
        </w:rPr>
        <w:t xml:space="preserve">jetzt </w:t>
      </w:r>
      <w:r w:rsidR="00E12365">
        <w:rPr>
          <w:sz w:val="24"/>
          <w:szCs w:val="24"/>
        </w:rPr>
        <w:t>auf einen Passagier aus Übersee:</w:t>
      </w:r>
    </w:p>
    <w:p w:rsidR="00E12365" w:rsidRDefault="00E12365" w:rsidP="00E12365">
      <w:pPr>
        <w:spacing w:after="0"/>
        <w:ind w:left="1134"/>
        <w:rPr>
          <w:sz w:val="24"/>
          <w:szCs w:val="24"/>
        </w:rPr>
      </w:pPr>
      <w:r>
        <w:rPr>
          <w:sz w:val="24"/>
          <w:szCs w:val="24"/>
        </w:rPr>
        <w:t>„Der Rabbi aus einer kleinen amerikanischen Gemeinde spricht jiddisch den Menschen Mut zu: ‚Fürchte dich nicht, denn ich bin mit dir, weiche nicht, denn ich bin dein Gott. Ich helfe dir, ich stärke dich, ich erhalte dich durch die recht</w:t>
      </w:r>
      <w:r w:rsidR="00652C67">
        <w:rPr>
          <w:sz w:val="24"/>
          <w:szCs w:val="24"/>
        </w:rPr>
        <w:t>e</w:t>
      </w:r>
      <w:r>
        <w:rPr>
          <w:sz w:val="24"/>
          <w:szCs w:val="24"/>
        </w:rPr>
        <w:t xml:space="preserve"> Hand meiner Gerechtigkeit</w:t>
      </w:r>
      <w:proofErr w:type="gramStart"/>
      <w:r>
        <w:rPr>
          <w:sz w:val="24"/>
          <w:szCs w:val="24"/>
        </w:rPr>
        <w:t>.‘</w:t>
      </w:r>
      <w:proofErr w:type="gramEnd"/>
      <w:r>
        <w:rPr>
          <w:sz w:val="24"/>
          <w:szCs w:val="24"/>
        </w:rPr>
        <w:t>“</w:t>
      </w:r>
      <w:r w:rsidR="0050619E">
        <w:rPr>
          <w:rStyle w:val="Funotenzeichen"/>
          <w:sz w:val="24"/>
          <w:szCs w:val="24"/>
        </w:rPr>
        <w:footnoteReference w:id="18"/>
      </w:r>
      <w:r>
        <w:rPr>
          <w:sz w:val="24"/>
          <w:szCs w:val="24"/>
        </w:rPr>
        <w:t xml:space="preserve"> </w:t>
      </w:r>
    </w:p>
    <w:p w:rsidR="009754FF" w:rsidRDefault="00270941" w:rsidP="001C7E73">
      <w:pPr>
        <w:spacing w:after="0"/>
        <w:rPr>
          <w:sz w:val="24"/>
          <w:szCs w:val="24"/>
        </w:rPr>
      </w:pPr>
      <w:r>
        <w:rPr>
          <w:sz w:val="24"/>
          <w:szCs w:val="24"/>
        </w:rPr>
        <w:t>Anders als die meisten deutschen Palästina-Einwanderer beherrscht d</w:t>
      </w:r>
      <w:r w:rsidR="001C7E73">
        <w:rPr>
          <w:sz w:val="24"/>
          <w:szCs w:val="24"/>
        </w:rPr>
        <w:t>er aus Amerika stammende Rabbi das Jiddische. So sehr sich die hier vorgestellten orthodoxen Juden aufgrund ihrer He</w:t>
      </w:r>
      <w:r w:rsidR="0090652C">
        <w:rPr>
          <w:sz w:val="24"/>
          <w:szCs w:val="24"/>
        </w:rPr>
        <w:t>rkunft</w:t>
      </w:r>
      <w:r w:rsidR="001C7E73">
        <w:rPr>
          <w:sz w:val="24"/>
          <w:szCs w:val="24"/>
        </w:rPr>
        <w:t xml:space="preserve"> unterscheiden</w:t>
      </w:r>
      <w:r>
        <w:rPr>
          <w:sz w:val="24"/>
          <w:szCs w:val="24"/>
        </w:rPr>
        <w:t>:</w:t>
      </w:r>
      <w:r w:rsidR="0090652C">
        <w:rPr>
          <w:sz w:val="24"/>
          <w:szCs w:val="24"/>
        </w:rPr>
        <w:t xml:space="preserve"> durch die</w:t>
      </w:r>
      <w:r w:rsidR="001C7E73">
        <w:rPr>
          <w:sz w:val="24"/>
          <w:szCs w:val="24"/>
        </w:rPr>
        <w:t xml:space="preserve"> Sprache, d</w:t>
      </w:r>
      <w:r w:rsidR="0090652C">
        <w:rPr>
          <w:sz w:val="24"/>
          <w:szCs w:val="24"/>
        </w:rPr>
        <w:t>as</w:t>
      </w:r>
      <w:r w:rsidR="001C7E73">
        <w:rPr>
          <w:sz w:val="24"/>
          <w:szCs w:val="24"/>
        </w:rPr>
        <w:t xml:space="preserve"> Jiddische, und durch die spirituelle Bedeutung, die für sie die Thora besitzt</w:t>
      </w:r>
      <w:r>
        <w:rPr>
          <w:sz w:val="24"/>
          <w:szCs w:val="24"/>
        </w:rPr>
        <w:t xml:space="preserve"> – erkennbar daran, dass der Rabbi mit den Worten des Propheten Jesaia Mut zuspricht – </w:t>
      </w:r>
      <w:r w:rsidR="001C7E73">
        <w:rPr>
          <w:sz w:val="24"/>
          <w:szCs w:val="24"/>
        </w:rPr>
        <w:t>, stehen sie sich nahe. – D</w:t>
      </w:r>
      <w:r>
        <w:rPr>
          <w:sz w:val="24"/>
          <w:szCs w:val="24"/>
        </w:rPr>
        <w:t>er</w:t>
      </w:r>
      <w:r w:rsidR="001C7E73">
        <w:rPr>
          <w:sz w:val="24"/>
          <w:szCs w:val="24"/>
        </w:rPr>
        <w:t xml:space="preserve"> </w:t>
      </w:r>
      <w:r>
        <w:rPr>
          <w:sz w:val="24"/>
          <w:szCs w:val="24"/>
        </w:rPr>
        <w:t xml:space="preserve">Blick </w:t>
      </w:r>
      <w:r w:rsidR="00E12365">
        <w:rPr>
          <w:sz w:val="24"/>
          <w:szCs w:val="24"/>
        </w:rPr>
        <w:t>fällt auf</w:t>
      </w:r>
      <w:r w:rsidR="009754FF">
        <w:rPr>
          <w:sz w:val="24"/>
          <w:szCs w:val="24"/>
        </w:rPr>
        <w:t xml:space="preserve"> „eine Familie aus Moskau“</w:t>
      </w:r>
      <w:r w:rsidR="001C7E73">
        <w:rPr>
          <w:sz w:val="24"/>
          <w:szCs w:val="24"/>
        </w:rPr>
        <w:t xml:space="preserve">: </w:t>
      </w:r>
    </w:p>
    <w:p w:rsidR="009754FF" w:rsidRDefault="009754FF" w:rsidP="009754FF">
      <w:pPr>
        <w:spacing w:after="0"/>
        <w:ind w:left="1134"/>
        <w:rPr>
          <w:sz w:val="24"/>
          <w:szCs w:val="24"/>
        </w:rPr>
      </w:pPr>
      <w:r>
        <w:rPr>
          <w:sz w:val="24"/>
          <w:szCs w:val="24"/>
        </w:rPr>
        <w:t>„Die Tochter ist sehr elegant, das Gesicht zurechtgemacht. Sie ist nicht einverstanden mit den Eltern, die nach Palästina fahren. Sie ist, elegant wie sie ist, dem Kommunismus zugetan. Sie ist rech</w:t>
      </w:r>
      <w:r w:rsidR="001C7E73">
        <w:rPr>
          <w:sz w:val="24"/>
          <w:szCs w:val="24"/>
        </w:rPr>
        <w:t>t</w:t>
      </w:r>
      <w:r>
        <w:rPr>
          <w:sz w:val="24"/>
          <w:szCs w:val="24"/>
        </w:rPr>
        <w:t xml:space="preserve"> unfreundlich, recht unliebenswü</w:t>
      </w:r>
      <w:r w:rsidR="001C7E73">
        <w:rPr>
          <w:sz w:val="24"/>
          <w:szCs w:val="24"/>
        </w:rPr>
        <w:t>r</w:t>
      </w:r>
      <w:r>
        <w:rPr>
          <w:sz w:val="24"/>
          <w:szCs w:val="24"/>
        </w:rPr>
        <w:t>dig mit den Bürgern auf dem Schiff, die größte</w:t>
      </w:r>
      <w:r w:rsidR="001C7E73">
        <w:rPr>
          <w:sz w:val="24"/>
          <w:szCs w:val="24"/>
        </w:rPr>
        <w:t>n</w:t>
      </w:r>
      <w:r>
        <w:rPr>
          <w:sz w:val="24"/>
          <w:szCs w:val="24"/>
        </w:rPr>
        <w:t>teils keine mehr sind, sondern entwurzelte, nichts mehr besitzende deutsche Juden.“</w:t>
      </w:r>
      <w:r w:rsidR="001C7E73">
        <w:rPr>
          <w:rStyle w:val="Funotenzeichen"/>
          <w:sz w:val="24"/>
          <w:szCs w:val="24"/>
        </w:rPr>
        <w:footnoteReference w:id="19"/>
      </w:r>
      <w:r>
        <w:rPr>
          <w:sz w:val="24"/>
          <w:szCs w:val="24"/>
        </w:rPr>
        <w:t xml:space="preserve"> </w:t>
      </w:r>
    </w:p>
    <w:p w:rsidR="00E12365" w:rsidRDefault="001C7E73" w:rsidP="000379F2">
      <w:pPr>
        <w:spacing w:after="0"/>
        <w:rPr>
          <w:sz w:val="24"/>
          <w:szCs w:val="24"/>
        </w:rPr>
      </w:pPr>
      <w:r>
        <w:rPr>
          <w:sz w:val="24"/>
          <w:szCs w:val="24"/>
        </w:rPr>
        <w:t xml:space="preserve">Von den Eltern heißt es, dass sie die Sowjetunion verlassen, weil sie „wieder bürgerlich leben [wollen], nicht besser, aber bürgerlich“, während die </w:t>
      </w:r>
      <w:proofErr w:type="gramStart"/>
      <w:r>
        <w:rPr>
          <w:sz w:val="24"/>
          <w:szCs w:val="24"/>
        </w:rPr>
        <w:t>Kinder</w:t>
      </w:r>
      <w:proofErr w:type="gramEnd"/>
      <w:r>
        <w:rPr>
          <w:sz w:val="24"/>
          <w:szCs w:val="24"/>
        </w:rPr>
        <w:t xml:space="preserve"> „kommunistisch leben [wollen]</w:t>
      </w:r>
      <w:r w:rsidR="00E13C48">
        <w:rPr>
          <w:sz w:val="24"/>
          <w:szCs w:val="24"/>
        </w:rPr>
        <w:t xml:space="preserve">, besser, aber kommunistisch.“ Hier kreuzen sich also Generationenkonflikte, weltanschauliche Konflikte und darüber hinaus auch </w:t>
      </w:r>
      <w:proofErr w:type="spellStart"/>
      <w:r w:rsidR="00E13C48">
        <w:rPr>
          <w:sz w:val="24"/>
          <w:szCs w:val="24"/>
        </w:rPr>
        <w:t>Nationalitätenkonflikte</w:t>
      </w:r>
      <w:proofErr w:type="spellEnd"/>
      <w:r w:rsidR="00E13C48">
        <w:rPr>
          <w:sz w:val="24"/>
          <w:szCs w:val="24"/>
        </w:rPr>
        <w:t>.</w:t>
      </w:r>
      <w:r w:rsidR="00141343">
        <w:rPr>
          <w:sz w:val="24"/>
          <w:szCs w:val="24"/>
        </w:rPr>
        <w:t xml:space="preserve"> – D</w:t>
      </w:r>
      <w:r w:rsidR="00E13C48">
        <w:rPr>
          <w:sz w:val="24"/>
          <w:szCs w:val="24"/>
        </w:rPr>
        <w:t>ann fällt der Blick auf die Gruppe, die der Autorin besonders nahe steht:</w:t>
      </w:r>
    </w:p>
    <w:p w:rsidR="00E40C7E" w:rsidRDefault="00E40C7E" w:rsidP="00E40C7E">
      <w:pPr>
        <w:spacing w:after="0"/>
        <w:ind w:left="1134"/>
        <w:rPr>
          <w:sz w:val="24"/>
          <w:szCs w:val="24"/>
        </w:rPr>
      </w:pPr>
      <w:r>
        <w:rPr>
          <w:sz w:val="24"/>
          <w:szCs w:val="24"/>
        </w:rPr>
        <w:t xml:space="preserve">„Auf dem Schiff fahren jetzt die Deutschen. Bald viele, bald weniger viele – </w:t>
      </w:r>
      <w:r w:rsidR="0090652C">
        <w:rPr>
          <w:sz w:val="24"/>
          <w:szCs w:val="24"/>
        </w:rPr>
        <w:t>e</w:t>
      </w:r>
      <w:r>
        <w:rPr>
          <w:sz w:val="24"/>
          <w:szCs w:val="24"/>
        </w:rPr>
        <w:t xml:space="preserve">in unaufhörlicher Strom. Sie stehen an der Reling, im städtischen Anzug, in langen Hosen. […] Es sind keine Flüchtlinge mit roten Betten und geschnürtem Bündel, es sind </w:t>
      </w:r>
      <w:r>
        <w:rPr>
          <w:i/>
          <w:sz w:val="24"/>
          <w:szCs w:val="24"/>
        </w:rPr>
        <w:t>nur</w:t>
      </w:r>
      <w:r>
        <w:rPr>
          <w:sz w:val="24"/>
          <w:szCs w:val="24"/>
        </w:rPr>
        <w:t xml:space="preserve"> Reisende, aber der Boden wurde ihnen unter den Füßen weggezogen und ihre </w:t>
      </w:r>
      <w:r w:rsidR="0090652C">
        <w:rPr>
          <w:sz w:val="24"/>
          <w:szCs w:val="24"/>
        </w:rPr>
        <w:t>N</w:t>
      </w:r>
      <w:r>
        <w:rPr>
          <w:sz w:val="24"/>
          <w:szCs w:val="24"/>
        </w:rPr>
        <w:t>amen gelöscht von der Tafel der Börsenmakler, Rechtsanwälte und Kaufleute.“</w:t>
      </w:r>
      <w:r>
        <w:rPr>
          <w:rStyle w:val="Funotenzeichen"/>
          <w:sz w:val="24"/>
          <w:szCs w:val="24"/>
        </w:rPr>
        <w:footnoteReference w:id="20"/>
      </w:r>
      <w:r>
        <w:rPr>
          <w:sz w:val="24"/>
          <w:szCs w:val="24"/>
        </w:rPr>
        <w:t xml:space="preserve"> </w:t>
      </w:r>
    </w:p>
    <w:p w:rsidR="00E12365" w:rsidRDefault="00E40C7E" w:rsidP="000379F2">
      <w:pPr>
        <w:spacing w:after="0"/>
        <w:rPr>
          <w:sz w:val="24"/>
          <w:szCs w:val="24"/>
        </w:rPr>
      </w:pPr>
      <w:r>
        <w:rPr>
          <w:sz w:val="24"/>
          <w:szCs w:val="24"/>
        </w:rPr>
        <w:lastRenderedPageBreak/>
        <w:t xml:space="preserve">Der Blick wird auf eine großbürgerliche Frau mit zwei kleinen Kindern gelenkt, die in einem Buch, einem aktuellen Roman, liest: </w:t>
      </w:r>
    </w:p>
    <w:p w:rsidR="00E12365" w:rsidRDefault="00E40C7E" w:rsidP="00E40C7E">
      <w:pPr>
        <w:spacing w:after="0"/>
        <w:ind w:left="1134"/>
        <w:rPr>
          <w:sz w:val="24"/>
          <w:szCs w:val="24"/>
        </w:rPr>
      </w:pPr>
      <w:r>
        <w:rPr>
          <w:sz w:val="24"/>
          <w:szCs w:val="24"/>
        </w:rPr>
        <w:t xml:space="preserve">„Sie ist – kurzum – eine Frau der Großbourgeoisie, wie sie in allen Ländern Europas ist. Heroismus ist keine Eigenschaft dieser Schicht. Aber nun wird Heroismus von ihr verlangt. Sie soll […] ihr vergangenes Leben für einen Irrtum erklären […] und sie soll das Pflegen von Kühen, das Setzen von Orangenstecklingen in trockener Erde unter glühender Sonne </w:t>
      </w:r>
      <w:proofErr w:type="spellStart"/>
      <w:r>
        <w:rPr>
          <w:sz w:val="24"/>
          <w:szCs w:val="24"/>
        </w:rPr>
        <w:t>ansehen</w:t>
      </w:r>
      <w:proofErr w:type="spellEnd"/>
      <w:r>
        <w:rPr>
          <w:sz w:val="24"/>
          <w:szCs w:val="24"/>
        </w:rPr>
        <w:t xml:space="preserve"> als Ziel für künftige Generationen, dem sie sich zu opfern hat.“</w:t>
      </w:r>
      <w:r>
        <w:rPr>
          <w:rStyle w:val="Funotenzeichen"/>
          <w:sz w:val="24"/>
          <w:szCs w:val="24"/>
        </w:rPr>
        <w:footnoteReference w:id="21"/>
      </w:r>
      <w:r>
        <w:rPr>
          <w:sz w:val="24"/>
          <w:szCs w:val="24"/>
        </w:rPr>
        <w:t xml:space="preserve"> </w:t>
      </w:r>
    </w:p>
    <w:p w:rsidR="00E12365" w:rsidRDefault="006D184A" w:rsidP="000379F2">
      <w:pPr>
        <w:spacing w:after="0"/>
        <w:rPr>
          <w:sz w:val="24"/>
          <w:szCs w:val="24"/>
        </w:rPr>
      </w:pPr>
      <w:r>
        <w:rPr>
          <w:sz w:val="24"/>
          <w:szCs w:val="24"/>
        </w:rPr>
        <w:t>B</w:t>
      </w:r>
      <w:r w:rsidR="001D5876">
        <w:rPr>
          <w:sz w:val="24"/>
          <w:szCs w:val="24"/>
        </w:rPr>
        <w:t>eim Anb</w:t>
      </w:r>
      <w:r>
        <w:rPr>
          <w:sz w:val="24"/>
          <w:szCs w:val="24"/>
        </w:rPr>
        <w:t>lick eine</w:t>
      </w:r>
      <w:r w:rsidR="001D5876">
        <w:rPr>
          <w:sz w:val="24"/>
          <w:szCs w:val="24"/>
        </w:rPr>
        <w:t>r</w:t>
      </w:r>
      <w:r>
        <w:rPr>
          <w:sz w:val="24"/>
          <w:szCs w:val="24"/>
        </w:rPr>
        <w:t xml:space="preserve"> </w:t>
      </w:r>
      <w:r w:rsidR="001D5876">
        <w:rPr>
          <w:sz w:val="24"/>
          <w:szCs w:val="24"/>
        </w:rPr>
        <w:t xml:space="preserve">weiteren </w:t>
      </w:r>
      <w:r>
        <w:rPr>
          <w:sz w:val="24"/>
          <w:szCs w:val="24"/>
        </w:rPr>
        <w:t xml:space="preserve">Gruppe </w:t>
      </w:r>
      <w:r w:rsidR="001D5876">
        <w:rPr>
          <w:sz w:val="24"/>
          <w:szCs w:val="24"/>
        </w:rPr>
        <w:t>steigt</w:t>
      </w:r>
      <w:r>
        <w:rPr>
          <w:sz w:val="24"/>
          <w:szCs w:val="24"/>
        </w:rPr>
        <w:t xml:space="preserve"> das längst mythisch gewordene Bild des „jüdischen Arztes“ auf:</w:t>
      </w:r>
    </w:p>
    <w:p w:rsidR="00E12365" w:rsidRDefault="006D184A" w:rsidP="006D184A">
      <w:pPr>
        <w:spacing w:after="0"/>
        <w:ind w:left="1134"/>
        <w:rPr>
          <w:sz w:val="24"/>
          <w:szCs w:val="24"/>
        </w:rPr>
      </w:pPr>
      <w:r>
        <w:rPr>
          <w:sz w:val="24"/>
          <w:szCs w:val="24"/>
        </w:rPr>
        <w:t xml:space="preserve">„Auf dem Schiff fahren die jüdischen Ärzte, seit 1000 Jahren jüdische Ärzte, gelehrte und </w:t>
      </w:r>
      <w:proofErr w:type="spellStart"/>
      <w:r>
        <w:rPr>
          <w:sz w:val="24"/>
          <w:szCs w:val="24"/>
        </w:rPr>
        <w:t>ungelehrte</w:t>
      </w:r>
      <w:proofErr w:type="spellEnd"/>
      <w:r>
        <w:rPr>
          <w:sz w:val="24"/>
          <w:szCs w:val="24"/>
        </w:rPr>
        <w:t>. […] Ihr Wissen ist eitel geworden, eitel ihr Wollen. Die Welt braucht sie nicht. Hier in Palästina werden einige hundert arbeiten können.“</w:t>
      </w:r>
      <w:r>
        <w:rPr>
          <w:rStyle w:val="Funotenzeichen"/>
          <w:sz w:val="24"/>
          <w:szCs w:val="24"/>
        </w:rPr>
        <w:footnoteReference w:id="22"/>
      </w:r>
    </w:p>
    <w:p w:rsidR="006D184A" w:rsidRDefault="001D5876" w:rsidP="000379F2">
      <w:pPr>
        <w:spacing w:after="0"/>
        <w:rPr>
          <w:sz w:val="24"/>
          <w:szCs w:val="24"/>
        </w:rPr>
      </w:pPr>
      <w:r>
        <w:rPr>
          <w:sz w:val="24"/>
          <w:szCs w:val="24"/>
        </w:rPr>
        <w:t>Es</w:t>
      </w:r>
      <w:r w:rsidR="006D184A">
        <w:rPr>
          <w:sz w:val="24"/>
          <w:szCs w:val="24"/>
        </w:rPr>
        <w:t xml:space="preserve"> fällt der Blick auf die „jüdischen Verkäuferinnen“, hier mit besonderer Bitterkeit: </w:t>
      </w:r>
    </w:p>
    <w:p w:rsidR="00E12365" w:rsidRDefault="006D184A" w:rsidP="006D184A">
      <w:pPr>
        <w:spacing w:after="0"/>
        <w:ind w:left="1134"/>
        <w:rPr>
          <w:sz w:val="24"/>
          <w:szCs w:val="24"/>
        </w:rPr>
      </w:pPr>
      <w:r>
        <w:rPr>
          <w:sz w:val="24"/>
          <w:szCs w:val="24"/>
        </w:rPr>
        <w:t>„[E]</w:t>
      </w:r>
      <w:proofErr w:type="spellStart"/>
      <w:r>
        <w:rPr>
          <w:sz w:val="24"/>
          <w:szCs w:val="24"/>
        </w:rPr>
        <w:t>ine</w:t>
      </w:r>
      <w:proofErr w:type="spellEnd"/>
      <w:r>
        <w:rPr>
          <w:sz w:val="24"/>
          <w:szCs w:val="24"/>
        </w:rPr>
        <w:t xml:space="preserve"> von ihnen trägt ein goldenes Armband mit dem Davidstern. Ihre Kollegenschaft, organisiert in der Nazizelle, die sie aus der Arbeit entließ, hat es ihr zum Abschied geschenkt.“</w:t>
      </w:r>
      <w:r>
        <w:rPr>
          <w:rStyle w:val="Funotenzeichen"/>
          <w:sz w:val="24"/>
          <w:szCs w:val="24"/>
        </w:rPr>
        <w:footnoteReference w:id="23"/>
      </w:r>
      <w:r>
        <w:rPr>
          <w:sz w:val="24"/>
          <w:szCs w:val="24"/>
        </w:rPr>
        <w:t xml:space="preserve"> </w:t>
      </w:r>
    </w:p>
    <w:p w:rsidR="00E12365" w:rsidRDefault="006D184A" w:rsidP="000379F2">
      <w:pPr>
        <w:spacing w:after="0"/>
        <w:rPr>
          <w:sz w:val="24"/>
          <w:szCs w:val="24"/>
        </w:rPr>
      </w:pPr>
      <w:r>
        <w:rPr>
          <w:sz w:val="24"/>
          <w:szCs w:val="24"/>
        </w:rPr>
        <w:t xml:space="preserve">Auf dem Schiff fahren </w:t>
      </w:r>
      <w:r w:rsidR="001D5876">
        <w:rPr>
          <w:sz w:val="24"/>
          <w:szCs w:val="24"/>
        </w:rPr>
        <w:t>jüdische Gelehrte – „</w:t>
      </w:r>
      <w:r>
        <w:rPr>
          <w:sz w:val="24"/>
          <w:szCs w:val="24"/>
        </w:rPr>
        <w:t>zionistische Akademiker</w:t>
      </w:r>
      <w:r w:rsidR="001D5876">
        <w:rPr>
          <w:sz w:val="24"/>
          <w:szCs w:val="24"/>
        </w:rPr>
        <w:t>“</w:t>
      </w:r>
      <w:r>
        <w:rPr>
          <w:sz w:val="24"/>
          <w:szCs w:val="24"/>
        </w:rPr>
        <w:t>:</w:t>
      </w:r>
    </w:p>
    <w:p w:rsidR="00E12365" w:rsidRDefault="006D184A" w:rsidP="00020855">
      <w:pPr>
        <w:spacing w:after="0"/>
        <w:ind w:left="1134"/>
        <w:rPr>
          <w:sz w:val="24"/>
          <w:szCs w:val="24"/>
        </w:rPr>
      </w:pPr>
      <w:r>
        <w:rPr>
          <w:sz w:val="24"/>
          <w:szCs w:val="24"/>
        </w:rPr>
        <w:t>„Viele von ihnen waren von echter Bewegtheit. Sie waren keine Emigranten</w:t>
      </w:r>
      <w:r w:rsidR="00020855">
        <w:rPr>
          <w:sz w:val="24"/>
          <w:szCs w:val="24"/>
        </w:rPr>
        <w:t xml:space="preserve">, sondern Heimkehrer, erfüllt von unklaren Erwartungen, in denen sich die Sehnsucht nach einer Vereinigung mit anderen Volksgenossen mischte mit dem uralten Blutsgefühl, dem </w:t>
      </w:r>
      <w:proofErr w:type="spellStart"/>
      <w:r w:rsidR="00020855">
        <w:rPr>
          <w:sz w:val="24"/>
          <w:szCs w:val="24"/>
        </w:rPr>
        <w:t>Messiasglauben</w:t>
      </w:r>
      <w:proofErr w:type="spellEnd"/>
      <w:r w:rsidR="00020855">
        <w:rPr>
          <w:sz w:val="24"/>
          <w:szCs w:val="24"/>
        </w:rPr>
        <w:t xml:space="preserve"> an Erlösung durch das Land Israel. Wer mit einem leidvollen Herzen nach Palästina fuhr, galt ihnen als Hochverräter. Sie betrachteten die Katastrophe mit Erklärungen, nicht mit Empörung. Sie hatten alles erwartet. Die deutschen Ereignisse würden sich morgen in Frankreich und übermorgen in England wiederholen. Die Entwurzelung der deutschen Juden bestehe seit der Emanzipation, die Entwurzelung nämlich aus dem Judentum. Eine Verwurzelung im Deutschtum gebe es nicht. ‚Durch die deutschen Judengesetze‘, sagte ein Herr auf dem Schiff, ‚ist die </w:t>
      </w:r>
      <w:r>
        <w:rPr>
          <w:sz w:val="24"/>
          <w:szCs w:val="24"/>
        </w:rPr>
        <w:t>Lüge der Emanzipation</w:t>
      </w:r>
      <w:r w:rsidR="00020855">
        <w:rPr>
          <w:sz w:val="24"/>
          <w:szCs w:val="24"/>
        </w:rPr>
        <w:t xml:space="preserve"> aufgehoben worden, die Lüge, </w:t>
      </w:r>
      <w:proofErr w:type="spellStart"/>
      <w:r w:rsidR="00020855">
        <w:rPr>
          <w:sz w:val="24"/>
          <w:szCs w:val="24"/>
        </w:rPr>
        <w:t>daß</w:t>
      </w:r>
      <w:proofErr w:type="spellEnd"/>
      <w:r w:rsidR="00020855">
        <w:rPr>
          <w:sz w:val="24"/>
          <w:szCs w:val="24"/>
        </w:rPr>
        <w:t xml:space="preserve"> die Jude keine Nation seien. […]‘</w:t>
      </w:r>
      <w:r>
        <w:rPr>
          <w:sz w:val="24"/>
          <w:szCs w:val="24"/>
        </w:rPr>
        <w:t>.</w:t>
      </w:r>
      <w:r w:rsidR="00314A87">
        <w:rPr>
          <w:sz w:val="24"/>
          <w:szCs w:val="24"/>
        </w:rPr>
        <w:t xml:space="preserve"> </w:t>
      </w:r>
      <w:r>
        <w:rPr>
          <w:sz w:val="24"/>
          <w:szCs w:val="24"/>
        </w:rPr>
        <w:t xml:space="preserve">Sie unterschieden zwei Rassen, Zionisten und </w:t>
      </w:r>
      <w:proofErr w:type="spellStart"/>
      <w:r>
        <w:rPr>
          <w:sz w:val="24"/>
          <w:szCs w:val="24"/>
        </w:rPr>
        <w:t>Assimilanten</w:t>
      </w:r>
      <w:proofErr w:type="spellEnd"/>
      <w:r>
        <w:rPr>
          <w:sz w:val="24"/>
          <w:szCs w:val="24"/>
        </w:rPr>
        <w:t>. Brücken führten zu den Blut- und Bodentheorien des Nationalsozialismus,</w:t>
      </w:r>
      <w:r w:rsidR="001376DD">
        <w:rPr>
          <w:rStyle w:val="Funotenzeichen"/>
          <w:sz w:val="24"/>
          <w:szCs w:val="24"/>
        </w:rPr>
        <w:footnoteReference w:id="24"/>
      </w:r>
      <w:r>
        <w:rPr>
          <w:sz w:val="24"/>
          <w:szCs w:val="24"/>
        </w:rPr>
        <w:t xml:space="preserve"> aber keine Brücke führte zum </w:t>
      </w:r>
      <w:proofErr w:type="spellStart"/>
      <w:r>
        <w:rPr>
          <w:sz w:val="24"/>
          <w:szCs w:val="24"/>
        </w:rPr>
        <w:lastRenderedPageBreak/>
        <w:t>Assimilanten</w:t>
      </w:r>
      <w:proofErr w:type="spellEnd"/>
      <w:r>
        <w:rPr>
          <w:sz w:val="24"/>
          <w:szCs w:val="24"/>
        </w:rPr>
        <w:t>. Es gab keine Tragödie der deutschen Juden, sondern nur eine Komödie der Irrungen seit 150 Jahren.“</w:t>
      </w:r>
      <w:r w:rsidR="00020855">
        <w:rPr>
          <w:rStyle w:val="Funotenzeichen"/>
          <w:sz w:val="24"/>
          <w:szCs w:val="24"/>
        </w:rPr>
        <w:footnoteReference w:id="25"/>
      </w:r>
      <w:r>
        <w:rPr>
          <w:sz w:val="24"/>
          <w:szCs w:val="24"/>
        </w:rPr>
        <w:t xml:space="preserve"> </w:t>
      </w:r>
    </w:p>
    <w:p w:rsidR="00E12365" w:rsidRDefault="00020855" w:rsidP="000379F2">
      <w:pPr>
        <w:spacing w:after="0"/>
        <w:rPr>
          <w:sz w:val="24"/>
          <w:szCs w:val="24"/>
        </w:rPr>
      </w:pPr>
      <w:r>
        <w:rPr>
          <w:sz w:val="24"/>
          <w:szCs w:val="24"/>
        </w:rPr>
        <w:t>Eine schmerzhaftere Konturierung eines Standpunktes, der der Erzähler-Figur absolut fremd und unzugänglich ist, ist kaum möglich.</w:t>
      </w:r>
    </w:p>
    <w:p w:rsidR="00020855" w:rsidRDefault="00020855" w:rsidP="000379F2">
      <w:pPr>
        <w:spacing w:after="0"/>
        <w:rPr>
          <w:sz w:val="24"/>
          <w:szCs w:val="24"/>
        </w:rPr>
      </w:pPr>
    </w:p>
    <w:p w:rsidR="00020855" w:rsidRDefault="00020855" w:rsidP="000379F2">
      <w:pPr>
        <w:spacing w:after="0"/>
        <w:rPr>
          <w:sz w:val="24"/>
          <w:szCs w:val="24"/>
        </w:rPr>
      </w:pPr>
      <w:r>
        <w:rPr>
          <w:sz w:val="24"/>
          <w:szCs w:val="24"/>
        </w:rPr>
        <w:tab/>
      </w:r>
      <w:r w:rsidR="002F5F55">
        <w:rPr>
          <w:sz w:val="24"/>
          <w:szCs w:val="24"/>
        </w:rPr>
        <w:t>D</w:t>
      </w:r>
      <w:r w:rsidR="005A26DF">
        <w:rPr>
          <w:sz w:val="24"/>
          <w:szCs w:val="24"/>
        </w:rPr>
        <w:t>i</w:t>
      </w:r>
      <w:r w:rsidR="002F5F55">
        <w:rPr>
          <w:sz w:val="24"/>
          <w:szCs w:val="24"/>
        </w:rPr>
        <w:t>e</w:t>
      </w:r>
      <w:r w:rsidR="005A26DF">
        <w:rPr>
          <w:sz w:val="24"/>
          <w:szCs w:val="24"/>
        </w:rPr>
        <w:t xml:space="preserve"> Präsentation </w:t>
      </w:r>
      <w:r w:rsidR="002F5F55">
        <w:rPr>
          <w:sz w:val="24"/>
          <w:szCs w:val="24"/>
        </w:rPr>
        <w:t>endet mit einem symbolischen</w:t>
      </w:r>
      <w:r w:rsidR="00D460EE">
        <w:rPr>
          <w:sz w:val="24"/>
          <w:szCs w:val="24"/>
        </w:rPr>
        <w:t>, die Entwicklung der europäischen Kultur</w:t>
      </w:r>
      <w:r w:rsidR="002F5F55">
        <w:rPr>
          <w:sz w:val="24"/>
          <w:szCs w:val="24"/>
        </w:rPr>
        <w:t xml:space="preserve"> </w:t>
      </w:r>
      <w:r w:rsidR="00D460EE">
        <w:rPr>
          <w:sz w:val="24"/>
          <w:szCs w:val="24"/>
        </w:rPr>
        <w:t xml:space="preserve">resümierenden </w:t>
      </w:r>
      <w:r w:rsidR="005A26DF">
        <w:rPr>
          <w:sz w:val="24"/>
          <w:szCs w:val="24"/>
        </w:rPr>
        <w:t>Rückb</w:t>
      </w:r>
      <w:r w:rsidR="002F5F55">
        <w:rPr>
          <w:sz w:val="24"/>
          <w:szCs w:val="24"/>
        </w:rPr>
        <w:t>lick auf d</w:t>
      </w:r>
      <w:r w:rsidR="00D460EE">
        <w:rPr>
          <w:sz w:val="24"/>
          <w:szCs w:val="24"/>
        </w:rPr>
        <w:t>as in der Ferne</w:t>
      </w:r>
      <w:r w:rsidR="002F5F55">
        <w:rPr>
          <w:sz w:val="24"/>
          <w:szCs w:val="24"/>
        </w:rPr>
        <w:t xml:space="preserve"> </w:t>
      </w:r>
      <w:r w:rsidR="00D460EE">
        <w:rPr>
          <w:sz w:val="24"/>
          <w:szCs w:val="24"/>
        </w:rPr>
        <w:t>zurück</w:t>
      </w:r>
      <w:r w:rsidR="002F5F55">
        <w:rPr>
          <w:sz w:val="24"/>
          <w:szCs w:val="24"/>
        </w:rPr>
        <w:t>liegende Griechenland</w:t>
      </w:r>
      <w:r w:rsidR="00314A87">
        <w:rPr>
          <w:sz w:val="24"/>
          <w:szCs w:val="24"/>
        </w:rPr>
        <w:t xml:space="preserve">. Das Kommende ist </w:t>
      </w:r>
      <w:r w:rsidR="005A26DF">
        <w:rPr>
          <w:sz w:val="24"/>
          <w:szCs w:val="24"/>
        </w:rPr>
        <w:t>„Asien“</w:t>
      </w:r>
      <w:r w:rsidR="00D460EE">
        <w:rPr>
          <w:sz w:val="24"/>
          <w:szCs w:val="24"/>
        </w:rPr>
        <w:t xml:space="preserve">. </w:t>
      </w:r>
      <w:r w:rsidR="00314A87">
        <w:rPr>
          <w:sz w:val="24"/>
          <w:szCs w:val="24"/>
        </w:rPr>
        <w:t xml:space="preserve">Für die Passagiere des Schiffs ist jedoch </w:t>
      </w:r>
      <w:r w:rsidR="00D460EE">
        <w:rPr>
          <w:sz w:val="24"/>
          <w:szCs w:val="24"/>
        </w:rPr>
        <w:t>nicht die Alternative</w:t>
      </w:r>
      <w:r w:rsidR="00314A87">
        <w:rPr>
          <w:sz w:val="24"/>
          <w:szCs w:val="24"/>
        </w:rPr>
        <w:t xml:space="preserve"> </w:t>
      </w:r>
      <w:r w:rsidR="009123C9">
        <w:rPr>
          <w:sz w:val="24"/>
          <w:szCs w:val="24"/>
        </w:rPr>
        <w:t>von</w:t>
      </w:r>
      <w:r w:rsidR="00D460EE">
        <w:rPr>
          <w:sz w:val="24"/>
          <w:szCs w:val="24"/>
        </w:rPr>
        <w:t xml:space="preserve"> europäische</w:t>
      </w:r>
      <w:r w:rsidR="009123C9">
        <w:rPr>
          <w:sz w:val="24"/>
          <w:szCs w:val="24"/>
        </w:rPr>
        <w:t>r</w:t>
      </w:r>
      <w:r w:rsidR="00D460EE">
        <w:rPr>
          <w:sz w:val="24"/>
          <w:szCs w:val="24"/>
        </w:rPr>
        <w:t xml:space="preserve"> oder </w:t>
      </w:r>
      <w:r w:rsidR="00314A87">
        <w:rPr>
          <w:sz w:val="24"/>
          <w:szCs w:val="24"/>
        </w:rPr>
        <w:t xml:space="preserve">der </w:t>
      </w:r>
      <w:r w:rsidR="00D460EE">
        <w:rPr>
          <w:sz w:val="24"/>
          <w:szCs w:val="24"/>
        </w:rPr>
        <w:t>orientalische</w:t>
      </w:r>
      <w:r w:rsidR="009123C9">
        <w:rPr>
          <w:sz w:val="24"/>
          <w:szCs w:val="24"/>
        </w:rPr>
        <w:t>r</w:t>
      </w:r>
      <w:r w:rsidR="00D460EE">
        <w:rPr>
          <w:sz w:val="24"/>
          <w:szCs w:val="24"/>
        </w:rPr>
        <w:t xml:space="preserve"> Kultur</w:t>
      </w:r>
      <w:r w:rsidR="00314A87">
        <w:rPr>
          <w:sz w:val="24"/>
          <w:szCs w:val="24"/>
        </w:rPr>
        <w:t xml:space="preserve"> </w:t>
      </w:r>
      <w:r w:rsidR="00D460EE">
        <w:rPr>
          <w:sz w:val="24"/>
          <w:szCs w:val="24"/>
        </w:rPr>
        <w:t xml:space="preserve">von Bedeutung. Für </w:t>
      </w:r>
      <w:r w:rsidR="00314A87">
        <w:rPr>
          <w:sz w:val="24"/>
          <w:szCs w:val="24"/>
        </w:rPr>
        <w:t>s</w:t>
      </w:r>
      <w:r w:rsidR="00D460EE">
        <w:rPr>
          <w:sz w:val="24"/>
          <w:szCs w:val="24"/>
        </w:rPr>
        <w:t xml:space="preserve">ie </w:t>
      </w:r>
      <w:r w:rsidR="009123C9">
        <w:rPr>
          <w:sz w:val="24"/>
          <w:szCs w:val="24"/>
        </w:rPr>
        <w:t xml:space="preserve">sind </w:t>
      </w:r>
      <w:r w:rsidR="00314A87">
        <w:rPr>
          <w:sz w:val="24"/>
          <w:szCs w:val="24"/>
        </w:rPr>
        <w:t>nur Sozialismus oder Zionismus wichtig,</w:t>
      </w:r>
      <w:r w:rsidR="003C4F0A">
        <w:rPr>
          <w:rStyle w:val="Funotenzeichen"/>
          <w:sz w:val="24"/>
          <w:szCs w:val="24"/>
        </w:rPr>
        <w:footnoteReference w:id="26"/>
      </w:r>
      <w:r w:rsidR="00314A87">
        <w:rPr>
          <w:sz w:val="24"/>
          <w:szCs w:val="24"/>
        </w:rPr>
        <w:t xml:space="preserve"> die</w:t>
      </w:r>
      <w:r w:rsidR="00D460EE">
        <w:rPr>
          <w:sz w:val="24"/>
          <w:szCs w:val="24"/>
        </w:rPr>
        <w:t xml:space="preserve"> </w:t>
      </w:r>
      <w:r w:rsidR="00314A87">
        <w:rPr>
          <w:sz w:val="24"/>
          <w:szCs w:val="24"/>
        </w:rPr>
        <w:t>„</w:t>
      </w:r>
      <w:r w:rsidR="00D460EE">
        <w:rPr>
          <w:sz w:val="24"/>
          <w:szCs w:val="24"/>
        </w:rPr>
        <w:t>Politik</w:t>
      </w:r>
      <w:r w:rsidR="00314A87">
        <w:rPr>
          <w:sz w:val="24"/>
          <w:szCs w:val="24"/>
        </w:rPr>
        <w:t>“:</w:t>
      </w:r>
    </w:p>
    <w:p w:rsidR="002F5F55" w:rsidRDefault="002F5F55" w:rsidP="002F5F55">
      <w:pPr>
        <w:spacing w:after="0"/>
        <w:ind w:left="1134"/>
        <w:rPr>
          <w:sz w:val="24"/>
          <w:szCs w:val="24"/>
        </w:rPr>
      </w:pPr>
      <w:r>
        <w:rPr>
          <w:sz w:val="24"/>
          <w:szCs w:val="24"/>
        </w:rPr>
        <w:t xml:space="preserve">„Dort drüben lag Hellas. Aus der gerundeten Säule war alle Schönheit Europas aufgestiegen. Teilgenommen und </w:t>
      </w:r>
      <w:proofErr w:type="spellStart"/>
      <w:r>
        <w:rPr>
          <w:sz w:val="24"/>
          <w:szCs w:val="24"/>
        </w:rPr>
        <w:t>mitgeschaffen</w:t>
      </w:r>
      <w:proofErr w:type="spellEnd"/>
      <w:r>
        <w:rPr>
          <w:sz w:val="24"/>
          <w:szCs w:val="24"/>
        </w:rPr>
        <w:t xml:space="preserve"> hatten an Europa fünf Generationen deutscher Juden. Wir fuhren nach Asien zum großen Menschenbrei, wo von Ewigkeit zu Ewigkeit der leidenden Kreatur die Helfer erwuchsen. Aber die Mehrzahl der Passagiere bekannte sich weder zu Hellas noch zur leidenden Kreatur, sondern zur Politik.“</w:t>
      </w:r>
      <w:r>
        <w:rPr>
          <w:rStyle w:val="Funotenzeichen"/>
          <w:sz w:val="24"/>
          <w:szCs w:val="24"/>
        </w:rPr>
        <w:footnoteReference w:id="27"/>
      </w:r>
    </w:p>
    <w:p w:rsidR="002F5F55" w:rsidRDefault="002F5F55" w:rsidP="000379F2">
      <w:pPr>
        <w:spacing w:after="0"/>
        <w:rPr>
          <w:sz w:val="24"/>
          <w:szCs w:val="24"/>
        </w:rPr>
      </w:pPr>
      <w:r>
        <w:rPr>
          <w:sz w:val="24"/>
          <w:szCs w:val="24"/>
        </w:rPr>
        <w:t>Die Passagiere gelangen an Land. Das Sternbild</w:t>
      </w:r>
      <w:r w:rsidR="005A26DF">
        <w:rPr>
          <w:sz w:val="24"/>
          <w:szCs w:val="24"/>
        </w:rPr>
        <w:t xml:space="preserve"> – das Symbol der menschlichen Orientierung – i</w:t>
      </w:r>
      <w:r>
        <w:rPr>
          <w:sz w:val="24"/>
          <w:szCs w:val="24"/>
        </w:rPr>
        <w:t xml:space="preserve">st ein anderes als in Europa. Der Mond – hier ein „Boot“ – schwimmt „auf dem Rücken“. </w:t>
      </w:r>
      <w:r w:rsidR="009123C9">
        <w:rPr>
          <w:sz w:val="24"/>
          <w:szCs w:val="24"/>
        </w:rPr>
        <w:t>N</w:t>
      </w:r>
      <w:r>
        <w:rPr>
          <w:sz w:val="24"/>
          <w:szCs w:val="24"/>
        </w:rPr>
        <w:t>iemand</w:t>
      </w:r>
      <w:r w:rsidR="009123C9" w:rsidRPr="009123C9">
        <w:rPr>
          <w:sz w:val="24"/>
          <w:szCs w:val="24"/>
        </w:rPr>
        <w:t xml:space="preserve"> </w:t>
      </w:r>
      <w:r w:rsidR="009123C9">
        <w:rPr>
          <w:sz w:val="24"/>
          <w:szCs w:val="24"/>
        </w:rPr>
        <w:t>jedoch</w:t>
      </w:r>
      <w:r>
        <w:rPr>
          <w:sz w:val="24"/>
          <w:szCs w:val="24"/>
        </w:rPr>
        <w:t xml:space="preserve">, </w:t>
      </w:r>
      <w:r w:rsidR="009123C9">
        <w:rPr>
          <w:sz w:val="24"/>
          <w:szCs w:val="24"/>
        </w:rPr>
        <w:t>von</w:t>
      </w:r>
      <w:r>
        <w:rPr>
          <w:sz w:val="24"/>
          <w:szCs w:val="24"/>
        </w:rPr>
        <w:t xml:space="preserve"> der Erzähler-Figur</w:t>
      </w:r>
      <w:r w:rsidR="009123C9">
        <w:rPr>
          <w:sz w:val="24"/>
          <w:szCs w:val="24"/>
        </w:rPr>
        <w:t xml:space="preserve"> abgesehen</w:t>
      </w:r>
      <w:r>
        <w:rPr>
          <w:sz w:val="24"/>
          <w:szCs w:val="24"/>
        </w:rPr>
        <w:t xml:space="preserve">, scheint dies zu bemerken. </w:t>
      </w:r>
      <w:r w:rsidR="005A26DF">
        <w:rPr>
          <w:sz w:val="24"/>
          <w:szCs w:val="24"/>
        </w:rPr>
        <w:t>– D</w:t>
      </w:r>
      <w:r>
        <w:rPr>
          <w:sz w:val="24"/>
          <w:szCs w:val="24"/>
        </w:rPr>
        <w:t>er Text endet mit abgrundtiefer Trauer:</w:t>
      </w:r>
    </w:p>
    <w:p w:rsidR="002F5F55" w:rsidRDefault="002F5F55" w:rsidP="00B639B8">
      <w:pPr>
        <w:spacing w:after="0"/>
        <w:ind w:left="1134"/>
        <w:rPr>
          <w:sz w:val="24"/>
          <w:szCs w:val="24"/>
        </w:rPr>
      </w:pPr>
      <w:r>
        <w:rPr>
          <w:sz w:val="24"/>
          <w:szCs w:val="24"/>
        </w:rPr>
        <w:t>„Die Freiheit war untergegangen und der Humanismus, und sie bemerkten es nicht</w:t>
      </w:r>
      <w:r w:rsidR="009123C9">
        <w:rPr>
          <w:sz w:val="24"/>
          <w:szCs w:val="24"/>
        </w:rPr>
        <w:t>.</w:t>
      </w:r>
      <w:r>
        <w:rPr>
          <w:sz w:val="24"/>
          <w:szCs w:val="24"/>
        </w:rPr>
        <w:t xml:space="preserve"> Aber sie sahen auch nicht, </w:t>
      </w:r>
      <w:proofErr w:type="spellStart"/>
      <w:r>
        <w:rPr>
          <w:sz w:val="24"/>
          <w:szCs w:val="24"/>
        </w:rPr>
        <w:t>daß</w:t>
      </w:r>
      <w:proofErr w:type="spellEnd"/>
      <w:r>
        <w:rPr>
          <w:sz w:val="24"/>
          <w:szCs w:val="24"/>
        </w:rPr>
        <w:t xml:space="preserve"> die Gestirne ihrer Jugend eine andere Bahn liefen.</w:t>
      </w:r>
    </w:p>
    <w:p w:rsidR="002F5F55" w:rsidRDefault="002F5F55" w:rsidP="00B639B8">
      <w:pPr>
        <w:spacing w:after="0"/>
        <w:ind w:left="1134"/>
        <w:rPr>
          <w:sz w:val="24"/>
          <w:szCs w:val="24"/>
        </w:rPr>
      </w:pPr>
      <w:r>
        <w:rPr>
          <w:sz w:val="24"/>
          <w:szCs w:val="24"/>
        </w:rPr>
        <w:t xml:space="preserve">Und so stand ich einsam im </w:t>
      </w:r>
      <w:proofErr w:type="spellStart"/>
      <w:r>
        <w:rPr>
          <w:sz w:val="24"/>
          <w:szCs w:val="24"/>
        </w:rPr>
        <w:t>unbefreundeten</w:t>
      </w:r>
      <w:proofErr w:type="spellEnd"/>
      <w:r>
        <w:rPr>
          <w:sz w:val="24"/>
          <w:szCs w:val="24"/>
        </w:rPr>
        <w:t xml:space="preserve"> Kosmos.“</w:t>
      </w:r>
      <w:r w:rsidR="00BA0E2D">
        <w:rPr>
          <w:rStyle w:val="Funotenzeichen"/>
          <w:sz w:val="24"/>
          <w:szCs w:val="24"/>
        </w:rPr>
        <w:footnoteReference w:id="28"/>
      </w:r>
      <w:r>
        <w:rPr>
          <w:sz w:val="24"/>
          <w:szCs w:val="24"/>
        </w:rPr>
        <w:t xml:space="preserve"> </w:t>
      </w:r>
    </w:p>
    <w:p w:rsidR="00B639B8" w:rsidRDefault="00B639B8" w:rsidP="00B639B8">
      <w:pPr>
        <w:spacing w:after="0"/>
        <w:rPr>
          <w:sz w:val="24"/>
          <w:szCs w:val="24"/>
        </w:rPr>
      </w:pPr>
      <w:r>
        <w:rPr>
          <w:sz w:val="24"/>
          <w:szCs w:val="24"/>
        </w:rPr>
        <w:t>Die poetische Sprache, die hier aufscheint, markiert einen endgültigen Bruch. Die analytische „Sachlichkeit“, die anfangs den Text zu kennzeichnen sch</w:t>
      </w:r>
      <w:r w:rsidR="002652B9">
        <w:rPr>
          <w:sz w:val="24"/>
          <w:szCs w:val="24"/>
        </w:rPr>
        <w:t>ien</w:t>
      </w:r>
      <w:r>
        <w:rPr>
          <w:sz w:val="24"/>
          <w:szCs w:val="24"/>
        </w:rPr>
        <w:t xml:space="preserve">, erweist sich als Täuschung. Die Subjektivität eines autobiografischen Ichs, das seine Betroffenheit zu formulieren versucht, tritt in dem scheinbar ausschließlich der Information dienenden Text hervor. </w:t>
      </w:r>
    </w:p>
    <w:p w:rsidR="00B639B8" w:rsidRDefault="00B639B8" w:rsidP="00B639B8">
      <w:pPr>
        <w:spacing w:after="0"/>
        <w:rPr>
          <w:sz w:val="24"/>
          <w:szCs w:val="24"/>
        </w:rPr>
      </w:pPr>
    </w:p>
    <w:p w:rsidR="002F5F55" w:rsidRPr="00691880" w:rsidRDefault="00691880" w:rsidP="00691880">
      <w:pPr>
        <w:spacing w:after="0"/>
        <w:jc w:val="center"/>
        <w:rPr>
          <w:b/>
          <w:sz w:val="24"/>
          <w:szCs w:val="24"/>
        </w:rPr>
      </w:pPr>
      <w:r w:rsidRPr="00691880">
        <w:rPr>
          <w:b/>
          <w:sz w:val="24"/>
          <w:szCs w:val="24"/>
        </w:rPr>
        <w:t>*</w:t>
      </w:r>
    </w:p>
    <w:p w:rsidR="00691880" w:rsidRDefault="00691880" w:rsidP="00691880">
      <w:pPr>
        <w:spacing w:after="0"/>
        <w:rPr>
          <w:sz w:val="24"/>
          <w:szCs w:val="24"/>
        </w:rPr>
      </w:pPr>
    </w:p>
    <w:p w:rsidR="00691880" w:rsidRDefault="00691880" w:rsidP="00691880">
      <w:pPr>
        <w:spacing w:after="0"/>
        <w:rPr>
          <w:sz w:val="24"/>
          <w:szCs w:val="24"/>
        </w:rPr>
      </w:pPr>
      <w:r>
        <w:rPr>
          <w:sz w:val="24"/>
          <w:szCs w:val="24"/>
        </w:rPr>
        <w:t xml:space="preserve">Erich </w:t>
      </w:r>
      <w:proofErr w:type="spellStart"/>
      <w:r>
        <w:rPr>
          <w:sz w:val="24"/>
          <w:szCs w:val="24"/>
        </w:rPr>
        <w:t>Gottgetreus</w:t>
      </w:r>
      <w:proofErr w:type="spellEnd"/>
      <w:r>
        <w:rPr>
          <w:sz w:val="24"/>
          <w:szCs w:val="24"/>
        </w:rPr>
        <w:t xml:space="preserve"> Palästina-Bericht beginnt spektakulär und amüsant – ein Rückblick auf das Leben eines Junggesellten in Berlin-Charlottenburg:</w:t>
      </w:r>
    </w:p>
    <w:p w:rsidR="00691880" w:rsidRDefault="00691880" w:rsidP="00691880">
      <w:pPr>
        <w:spacing w:after="0"/>
        <w:ind w:left="1134"/>
        <w:rPr>
          <w:sz w:val="24"/>
          <w:szCs w:val="24"/>
        </w:rPr>
      </w:pPr>
      <w:r>
        <w:rPr>
          <w:sz w:val="24"/>
          <w:szCs w:val="24"/>
        </w:rPr>
        <w:t>„Die Wohnung, als ausgebautes Dach ein Juwel an idyllischer Architektur, lag höher als die meisten anderen am Kurfürstendamm; aus dem Fenster sah man allermodernste Großstadt: Taut</w:t>
      </w:r>
      <w:r>
        <w:rPr>
          <w:rStyle w:val="Funotenzeichen"/>
          <w:sz w:val="24"/>
          <w:szCs w:val="24"/>
        </w:rPr>
        <w:footnoteReference w:id="29"/>
      </w:r>
      <w:r>
        <w:rPr>
          <w:sz w:val="24"/>
          <w:szCs w:val="24"/>
        </w:rPr>
        <w:t xml:space="preserve"> hatte hier seine Junggesellenfestung hingesetzt, </w:t>
      </w:r>
      <w:proofErr w:type="spellStart"/>
      <w:r>
        <w:rPr>
          <w:sz w:val="24"/>
          <w:szCs w:val="24"/>
        </w:rPr>
        <w:t>Pölzig</w:t>
      </w:r>
      <w:proofErr w:type="spellEnd"/>
      <w:r>
        <w:rPr>
          <w:rStyle w:val="Funotenzeichen"/>
          <w:sz w:val="24"/>
          <w:szCs w:val="24"/>
        </w:rPr>
        <w:footnoteReference w:id="30"/>
      </w:r>
      <w:r>
        <w:rPr>
          <w:sz w:val="24"/>
          <w:szCs w:val="24"/>
        </w:rPr>
        <w:t xml:space="preserve"> das </w:t>
      </w:r>
      <w:proofErr w:type="spellStart"/>
      <w:r>
        <w:rPr>
          <w:sz w:val="24"/>
          <w:szCs w:val="24"/>
        </w:rPr>
        <w:t>Ufaschiff</w:t>
      </w:r>
      <w:proofErr w:type="spellEnd"/>
      <w:r>
        <w:rPr>
          <w:sz w:val="24"/>
          <w:szCs w:val="24"/>
        </w:rPr>
        <w:t xml:space="preserve"> am Le[h]</w:t>
      </w:r>
      <w:proofErr w:type="spellStart"/>
      <w:r>
        <w:rPr>
          <w:sz w:val="24"/>
          <w:szCs w:val="24"/>
        </w:rPr>
        <w:t>niner</w:t>
      </w:r>
      <w:proofErr w:type="spellEnd"/>
      <w:r>
        <w:rPr>
          <w:sz w:val="24"/>
          <w:szCs w:val="24"/>
        </w:rPr>
        <w:t xml:space="preserve">-Platz; innen sah das Auge in Dokumenten </w:t>
      </w:r>
      <w:r>
        <w:rPr>
          <w:sz w:val="24"/>
          <w:szCs w:val="24"/>
        </w:rPr>
        <w:lastRenderedPageBreak/>
        <w:t xml:space="preserve">gesammelte deutsche Vergangenheit, sah an den Wänden tausende von Büchern, </w:t>
      </w:r>
      <w:r w:rsidR="009123C9">
        <w:rPr>
          <w:sz w:val="24"/>
          <w:szCs w:val="24"/>
        </w:rPr>
        <w:t>v</w:t>
      </w:r>
      <w:r>
        <w:rPr>
          <w:sz w:val="24"/>
          <w:szCs w:val="24"/>
        </w:rPr>
        <w:t>iele seltene Klassiker-Erstausgaben, den ersten Kleist neben dem ersten Heine, sah alte Kupferstiche und, unter Glas und Rahmen, ein vollendet schönes Goethe-Autogramm.“</w:t>
      </w:r>
    </w:p>
    <w:p w:rsidR="00691880" w:rsidRDefault="00691880" w:rsidP="00691880">
      <w:pPr>
        <w:spacing w:after="0"/>
        <w:ind w:left="1134" w:hanging="1134"/>
        <w:rPr>
          <w:sz w:val="24"/>
          <w:szCs w:val="24"/>
        </w:rPr>
      </w:pPr>
      <w:r>
        <w:rPr>
          <w:sz w:val="24"/>
          <w:szCs w:val="24"/>
        </w:rPr>
        <w:t>Dann folgt ein Bruch:</w:t>
      </w:r>
    </w:p>
    <w:p w:rsidR="00691880" w:rsidRDefault="00691880" w:rsidP="00691880">
      <w:pPr>
        <w:spacing w:after="0"/>
        <w:ind w:left="1134"/>
        <w:rPr>
          <w:sz w:val="24"/>
          <w:szCs w:val="24"/>
        </w:rPr>
      </w:pPr>
      <w:r>
        <w:rPr>
          <w:sz w:val="24"/>
          <w:szCs w:val="24"/>
        </w:rPr>
        <w:t>„Es war einmal …</w:t>
      </w:r>
    </w:p>
    <w:p w:rsidR="00691880" w:rsidRDefault="00691880" w:rsidP="00691880">
      <w:pPr>
        <w:spacing w:after="0"/>
        <w:ind w:left="1134"/>
        <w:rPr>
          <w:sz w:val="24"/>
          <w:szCs w:val="24"/>
        </w:rPr>
      </w:pPr>
      <w:r>
        <w:rPr>
          <w:sz w:val="24"/>
          <w:szCs w:val="24"/>
        </w:rPr>
        <w:t>Und es war nicht einmal ein Märchen.“</w:t>
      </w:r>
      <w:r>
        <w:rPr>
          <w:rStyle w:val="Funotenzeichen"/>
          <w:sz w:val="24"/>
          <w:szCs w:val="24"/>
        </w:rPr>
        <w:footnoteReference w:id="31"/>
      </w:r>
    </w:p>
    <w:p w:rsidR="00691880" w:rsidRDefault="00691880" w:rsidP="00691880">
      <w:pPr>
        <w:spacing w:after="0"/>
        <w:rPr>
          <w:sz w:val="24"/>
          <w:szCs w:val="24"/>
        </w:rPr>
      </w:pPr>
      <w:r>
        <w:rPr>
          <w:sz w:val="24"/>
          <w:szCs w:val="24"/>
        </w:rPr>
        <w:t>Ohne Übergang, nur durch einen Asteriskus getrennt, schließt sich der Blick an auf eine völlig andere Welt. Plötzlich befindet der Erzähler sich in Palästina</w:t>
      </w:r>
      <w:r w:rsidR="00D1115E">
        <w:rPr>
          <w:sz w:val="24"/>
          <w:szCs w:val="24"/>
        </w:rPr>
        <w:t>.</w:t>
      </w:r>
      <w:r>
        <w:rPr>
          <w:sz w:val="24"/>
          <w:szCs w:val="24"/>
        </w:rPr>
        <w:t xml:space="preserve"> </w:t>
      </w:r>
      <w:r w:rsidR="00D1115E">
        <w:rPr>
          <w:sz w:val="24"/>
          <w:szCs w:val="24"/>
        </w:rPr>
        <w:t xml:space="preserve">Über die Umstände, weshalb er Deutschland verlassen hat, und über seine Lebensplanungen fällt kein Wort. </w:t>
      </w:r>
      <w:r w:rsidR="009123C9">
        <w:rPr>
          <w:sz w:val="24"/>
          <w:szCs w:val="24"/>
        </w:rPr>
        <w:t>D</w:t>
      </w:r>
      <w:r>
        <w:rPr>
          <w:sz w:val="24"/>
          <w:szCs w:val="24"/>
        </w:rPr>
        <w:t xml:space="preserve">ie Wohnsituation </w:t>
      </w:r>
      <w:r w:rsidR="00D1115E">
        <w:rPr>
          <w:sz w:val="24"/>
          <w:szCs w:val="24"/>
        </w:rPr>
        <w:t>hat</w:t>
      </w:r>
      <w:r>
        <w:rPr>
          <w:sz w:val="24"/>
          <w:szCs w:val="24"/>
        </w:rPr>
        <w:t xml:space="preserve"> verändert, </w:t>
      </w:r>
      <w:r w:rsidR="009123C9">
        <w:rPr>
          <w:sz w:val="24"/>
          <w:szCs w:val="24"/>
        </w:rPr>
        <w:t>doch</w:t>
      </w:r>
      <w:r>
        <w:rPr>
          <w:sz w:val="24"/>
          <w:szCs w:val="24"/>
        </w:rPr>
        <w:t xml:space="preserve"> die Umgebung, in der Erzähler </w:t>
      </w:r>
      <w:r w:rsidR="00D1115E">
        <w:rPr>
          <w:sz w:val="24"/>
          <w:szCs w:val="24"/>
        </w:rPr>
        <w:t xml:space="preserve">sich befindet, ist ähnlich spektakulär wie zuvor am Kurfürstendamm – eine beeindruckende, heroisch-pathetische </w:t>
      </w:r>
      <w:r w:rsidR="009123C9">
        <w:rPr>
          <w:sz w:val="24"/>
          <w:szCs w:val="24"/>
        </w:rPr>
        <w:t>Kulisse</w:t>
      </w:r>
      <w:r>
        <w:rPr>
          <w:sz w:val="24"/>
          <w:szCs w:val="24"/>
        </w:rPr>
        <w:t>:</w:t>
      </w:r>
    </w:p>
    <w:p w:rsidR="00691880" w:rsidRDefault="00691880" w:rsidP="00691880">
      <w:pPr>
        <w:spacing w:after="0"/>
        <w:ind w:left="1134"/>
        <w:rPr>
          <w:sz w:val="24"/>
          <w:szCs w:val="24"/>
        </w:rPr>
      </w:pPr>
      <w:r>
        <w:rPr>
          <w:sz w:val="24"/>
          <w:szCs w:val="24"/>
        </w:rPr>
        <w:t>„Die Goethe-Handschrift machte die Reise nach Palästina mit. Auch im neuen Heim sollte sie einen Ehrenplatz haben. Aber das neue Heim ist nur ein Zelt [!] geworden; wie soll sich Goethe an seiner wackelnden, windgeschüttelten Wand halten?</w:t>
      </w:r>
    </w:p>
    <w:p w:rsidR="00691880" w:rsidRDefault="00691880" w:rsidP="00691880">
      <w:pPr>
        <w:spacing w:after="0"/>
        <w:ind w:left="1134"/>
        <w:rPr>
          <w:sz w:val="24"/>
          <w:szCs w:val="24"/>
        </w:rPr>
      </w:pPr>
      <w:r>
        <w:rPr>
          <w:sz w:val="24"/>
          <w:szCs w:val="24"/>
        </w:rPr>
        <w:t>Wer in so gewaltiger Natur lebt, entbehrt keinen Schmuck. Wer sich von uns ‚</w:t>
      </w:r>
      <w:proofErr w:type="spellStart"/>
      <w:r>
        <w:rPr>
          <w:sz w:val="24"/>
          <w:szCs w:val="24"/>
        </w:rPr>
        <w:t>Chaluzim</w:t>
      </w:r>
      <w:proofErr w:type="spellEnd"/>
      <w:r>
        <w:rPr>
          <w:sz w:val="24"/>
          <w:szCs w:val="24"/>
        </w:rPr>
        <w:t xml:space="preserve">‘ morgens um halb Fünf ein letztes Mal auf die andere Seite wälzt, nach fünf Minuten aber schon die untere </w:t>
      </w:r>
      <w:proofErr w:type="spellStart"/>
      <w:r>
        <w:rPr>
          <w:sz w:val="24"/>
          <w:szCs w:val="24"/>
        </w:rPr>
        <w:t>Zeltwand</w:t>
      </w:r>
      <w:proofErr w:type="spellEnd"/>
      <w:r>
        <w:rPr>
          <w:sz w:val="24"/>
          <w:szCs w:val="24"/>
        </w:rPr>
        <w:t xml:space="preserve"> hochrollt, sieht der neuen Heimat En-</w:t>
      </w:r>
      <w:proofErr w:type="spellStart"/>
      <w:r>
        <w:rPr>
          <w:sz w:val="24"/>
          <w:szCs w:val="24"/>
        </w:rPr>
        <w:t>Harod</w:t>
      </w:r>
      <w:proofErr w:type="spellEnd"/>
      <w:r>
        <w:rPr>
          <w:rStyle w:val="Funotenzeichen"/>
          <w:sz w:val="24"/>
          <w:szCs w:val="24"/>
        </w:rPr>
        <w:footnoteReference w:id="32"/>
      </w:r>
      <w:r>
        <w:rPr>
          <w:sz w:val="24"/>
          <w:szCs w:val="24"/>
        </w:rPr>
        <w:t xml:space="preserve"> gegenüber im letzten Morgenschatten den elefantenförmigen Berg </w:t>
      </w:r>
      <w:proofErr w:type="spellStart"/>
      <w:r>
        <w:rPr>
          <w:sz w:val="24"/>
          <w:szCs w:val="24"/>
        </w:rPr>
        <w:t>Gilboa</w:t>
      </w:r>
      <w:proofErr w:type="spellEnd"/>
      <w:r>
        <w:rPr>
          <w:sz w:val="24"/>
          <w:szCs w:val="24"/>
        </w:rPr>
        <w:t xml:space="preserve">, auf dem, wie wir lernten, Saul sich ins Schwert stürzte; unten das fruchtstrotzende </w:t>
      </w:r>
      <w:proofErr w:type="spellStart"/>
      <w:r>
        <w:rPr>
          <w:sz w:val="24"/>
          <w:szCs w:val="24"/>
        </w:rPr>
        <w:t>Emektal</w:t>
      </w:r>
      <w:proofErr w:type="spellEnd"/>
      <w:r>
        <w:rPr>
          <w:sz w:val="24"/>
          <w:szCs w:val="24"/>
        </w:rPr>
        <w:t>, Kampfplatz vieler Kriege, und hinter der zerklüfteten Transjordanwand – den Aufgang der Sonne. Im langen Lauf des Tages steigert sich das große Erlebnis dieser Landschaft zu einer Symphonie leuchtender Farben, der nichts weiter fehlt als ein [v]an Gogh, der sie nachkomponiert. […]</w:t>
      </w:r>
    </w:p>
    <w:p w:rsidR="00691880" w:rsidRDefault="00691880" w:rsidP="00691880">
      <w:pPr>
        <w:spacing w:after="0"/>
        <w:ind w:left="1134"/>
        <w:rPr>
          <w:sz w:val="24"/>
          <w:szCs w:val="24"/>
        </w:rPr>
      </w:pPr>
      <w:r>
        <w:rPr>
          <w:sz w:val="24"/>
          <w:szCs w:val="24"/>
        </w:rPr>
        <w:t>Und Goethe bleibt im Koffer.“</w:t>
      </w:r>
      <w:r>
        <w:rPr>
          <w:rStyle w:val="Funotenzeichen"/>
          <w:sz w:val="24"/>
          <w:szCs w:val="24"/>
        </w:rPr>
        <w:footnoteReference w:id="33"/>
      </w:r>
    </w:p>
    <w:p w:rsidR="00691880" w:rsidRDefault="00691880" w:rsidP="00691880">
      <w:pPr>
        <w:spacing w:after="0"/>
        <w:rPr>
          <w:sz w:val="24"/>
          <w:szCs w:val="24"/>
        </w:rPr>
      </w:pPr>
      <w:r>
        <w:rPr>
          <w:sz w:val="24"/>
          <w:szCs w:val="24"/>
        </w:rPr>
        <w:t xml:space="preserve">Dies sind die ersten Abschnitte von Erich </w:t>
      </w:r>
      <w:proofErr w:type="spellStart"/>
      <w:r>
        <w:rPr>
          <w:sz w:val="24"/>
          <w:szCs w:val="24"/>
        </w:rPr>
        <w:t>Gottgetreus</w:t>
      </w:r>
      <w:proofErr w:type="spellEnd"/>
      <w:r>
        <w:rPr>
          <w:sz w:val="24"/>
          <w:szCs w:val="24"/>
        </w:rPr>
        <w:t xml:space="preserve"> Bericht </w:t>
      </w:r>
      <w:r>
        <w:rPr>
          <w:i/>
          <w:sz w:val="24"/>
          <w:szCs w:val="24"/>
        </w:rPr>
        <w:t xml:space="preserve">Das Land der Söhne. Palästina nahe gerückt. </w:t>
      </w:r>
      <w:r>
        <w:rPr>
          <w:sz w:val="24"/>
          <w:szCs w:val="24"/>
        </w:rPr>
        <w:t>Überschrieben ist dieses erste von insgesamt 33, oftmals nur wenige Seiten umfassenden Kapiteln „Vom Kurfürstendamm nach En-</w:t>
      </w:r>
      <w:proofErr w:type="spellStart"/>
      <w:r>
        <w:rPr>
          <w:sz w:val="24"/>
          <w:szCs w:val="24"/>
        </w:rPr>
        <w:t>Harod</w:t>
      </w:r>
      <w:proofErr w:type="spellEnd"/>
      <w:r>
        <w:rPr>
          <w:sz w:val="24"/>
          <w:szCs w:val="24"/>
        </w:rPr>
        <w:t>“.</w:t>
      </w:r>
    </w:p>
    <w:p w:rsidR="00D1115E" w:rsidRDefault="00D1115E" w:rsidP="00691880">
      <w:pPr>
        <w:spacing w:after="0"/>
        <w:rPr>
          <w:sz w:val="24"/>
          <w:szCs w:val="24"/>
        </w:rPr>
      </w:pPr>
    </w:p>
    <w:p w:rsidR="00691880" w:rsidRDefault="00691880" w:rsidP="00691880">
      <w:pPr>
        <w:spacing w:after="0"/>
        <w:rPr>
          <w:sz w:val="24"/>
          <w:szCs w:val="24"/>
        </w:rPr>
      </w:pPr>
      <w:r>
        <w:rPr>
          <w:sz w:val="24"/>
          <w:szCs w:val="24"/>
        </w:rPr>
        <w:tab/>
        <w:t>Über den Autor sind nur rudimentäre Daten bekannt</w:t>
      </w:r>
      <w:r>
        <w:rPr>
          <w:rStyle w:val="Funotenzeichen"/>
          <w:sz w:val="24"/>
          <w:szCs w:val="24"/>
        </w:rPr>
        <w:footnoteReference w:id="34"/>
      </w:r>
      <w:r w:rsidR="009123C9">
        <w:rPr>
          <w:sz w:val="24"/>
          <w:szCs w:val="24"/>
        </w:rPr>
        <w:t xml:space="preserve">: </w:t>
      </w:r>
      <w:r>
        <w:rPr>
          <w:sz w:val="24"/>
          <w:szCs w:val="24"/>
        </w:rPr>
        <w:t xml:space="preserve">Erich Gottgetreu. geboren am 31. Juli 1903 in Chemnitz, gestorben 1981 in Jerusalem, Mitglied der SPD und des Jungjüdischen Wanderbundes, von Beruf Journalist. Von 1923 an </w:t>
      </w:r>
      <w:r w:rsidR="00D1115E">
        <w:rPr>
          <w:sz w:val="24"/>
          <w:szCs w:val="24"/>
        </w:rPr>
        <w:t>arbeitete</w:t>
      </w:r>
      <w:r>
        <w:rPr>
          <w:sz w:val="24"/>
          <w:szCs w:val="24"/>
        </w:rPr>
        <w:t xml:space="preserve"> er </w:t>
      </w:r>
      <w:r w:rsidR="00D1115E">
        <w:rPr>
          <w:sz w:val="24"/>
          <w:szCs w:val="24"/>
        </w:rPr>
        <w:t xml:space="preserve">als </w:t>
      </w:r>
      <w:r>
        <w:rPr>
          <w:sz w:val="24"/>
          <w:szCs w:val="24"/>
        </w:rPr>
        <w:t xml:space="preserve">freier Mitarbeiter </w:t>
      </w:r>
      <w:r w:rsidR="00D1115E">
        <w:rPr>
          <w:sz w:val="24"/>
          <w:szCs w:val="24"/>
        </w:rPr>
        <w:t xml:space="preserve">für </w:t>
      </w:r>
      <w:r>
        <w:rPr>
          <w:sz w:val="24"/>
          <w:szCs w:val="24"/>
        </w:rPr>
        <w:t>verschiedene deutsche und deutschsprachige ausländische Zeitungen, bereiste Ägypten und Palästina, studiert</w:t>
      </w:r>
      <w:r w:rsidR="00BE379F">
        <w:rPr>
          <w:sz w:val="24"/>
          <w:szCs w:val="24"/>
        </w:rPr>
        <w:t>e</w:t>
      </w:r>
      <w:r>
        <w:rPr>
          <w:sz w:val="24"/>
          <w:szCs w:val="24"/>
        </w:rPr>
        <w:t xml:space="preserve"> 1925/26 Zeitungs- und Theaterwissenschaft an der Friedrich-Wilhelms-Universität in Berlin, war von 1928 bis 1929 Reporter und stellvertretender </w:t>
      </w:r>
      <w:r>
        <w:rPr>
          <w:sz w:val="24"/>
          <w:szCs w:val="24"/>
        </w:rPr>
        <w:lastRenderedPageBreak/>
        <w:t xml:space="preserve">Redakteur der sozialdemokratischen Parteizeitung </w:t>
      </w:r>
      <w:r w:rsidRPr="00B71E0D">
        <w:rPr>
          <w:i/>
          <w:sz w:val="24"/>
          <w:szCs w:val="24"/>
        </w:rPr>
        <w:t>Lübecker Volksbote</w:t>
      </w:r>
      <w:r>
        <w:rPr>
          <w:rStyle w:val="Funotenzeichen"/>
          <w:sz w:val="24"/>
          <w:szCs w:val="24"/>
        </w:rPr>
        <w:footnoteReference w:id="35"/>
      </w:r>
      <w:r>
        <w:rPr>
          <w:sz w:val="24"/>
          <w:szCs w:val="24"/>
        </w:rPr>
        <w:t xml:space="preserve"> und von 1930 bis 1933 stellvertretender Schriftleiter des </w:t>
      </w:r>
      <w:r w:rsidRPr="00B71E0D">
        <w:rPr>
          <w:i/>
          <w:sz w:val="24"/>
          <w:szCs w:val="24"/>
        </w:rPr>
        <w:t>Sozialdemokratischen Pressedienstes</w:t>
      </w:r>
      <w:r>
        <w:rPr>
          <w:sz w:val="24"/>
          <w:szCs w:val="24"/>
        </w:rPr>
        <w:t xml:space="preserve"> in Berlin. </w:t>
      </w:r>
    </w:p>
    <w:p w:rsidR="00691880" w:rsidRDefault="00691880" w:rsidP="00691880">
      <w:pPr>
        <w:spacing w:after="0"/>
        <w:rPr>
          <w:sz w:val="24"/>
          <w:szCs w:val="24"/>
        </w:rPr>
      </w:pPr>
      <w:r>
        <w:rPr>
          <w:sz w:val="24"/>
          <w:szCs w:val="24"/>
        </w:rPr>
        <w:tab/>
        <w:t xml:space="preserve">Anfang 1933 </w:t>
      </w:r>
      <w:r w:rsidRPr="005D5268">
        <w:rPr>
          <w:sz w:val="24"/>
          <w:szCs w:val="24"/>
        </w:rPr>
        <w:t>w</w:t>
      </w:r>
      <w:r>
        <w:rPr>
          <w:sz w:val="24"/>
          <w:szCs w:val="24"/>
        </w:rPr>
        <w:t>u</w:t>
      </w:r>
      <w:r w:rsidRPr="005D5268">
        <w:rPr>
          <w:sz w:val="24"/>
          <w:szCs w:val="24"/>
        </w:rPr>
        <w:t>r</w:t>
      </w:r>
      <w:r>
        <w:rPr>
          <w:sz w:val="24"/>
          <w:szCs w:val="24"/>
        </w:rPr>
        <w:t>de</w:t>
      </w:r>
      <w:r w:rsidRPr="005D5268">
        <w:rPr>
          <w:sz w:val="24"/>
          <w:szCs w:val="24"/>
        </w:rPr>
        <w:t xml:space="preserve"> </w:t>
      </w:r>
      <w:r>
        <w:rPr>
          <w:sz w:val="24"/>
          <w:szCs w:val="24"/>
        </w:rPr>
        <w:t>Gottgetreu</w:t>
      </w:r>
      <w:r w:rsidRPr="005D5268">
        <w:rPr>
          <w:sz w:val="24"/>
          <w:szCs w:val="24"/>
        </w:rPr>
        <w:t xml:space="preserve"> </w:t>
      </w:r>
      <w:r>
        <w:rPr>
          <w:sz w:val="24"/>
          <w:szCs w:val="24"/>
        </w:rPr>
        <w:t>verhaftet.</w:t>
      </w:r>
      <w:r w:rsidRPr="005D5268">
        <w:rPr>
          <w:sz w:val="24"/>
          <w:szCs w:val="24"/>
        </w:rPr>
        <w:t xml:space="preserve"> </w:t>
      </w:r>
      <w:r>
        <w:rPr>
          <w:sz w:val="24"/>
          <w:szCs w:val="24"/>
        </w:rPr>
        <w:t xml:space="preserve">Im Juni </w:t>
      </w:r>
      <w:r w:rsidR="00D1115E">
        <w:rPr>
          <w:sz w:val="24"/>
          <w:szCs w:val="24"/>
        </w:rPr>
        <w:t>erfolgte die Emigration</w:t>
      </w:r>
      <w:r>
        <w:rPr>
          <w:sz w:val="24"/>
          <w:szCs w:val="24"/>
        </w:rPr>
        <w:t xml:space="preserve"> nach Palästina. </w:t>
      </w:r>
      <w:r w:rsidR="00BE379F">
        <w:rPr>
          <w:sz w:val="24"/>
          <w:szCs w:val="24"/>
        </w:rPr>
        <w:t>Hier</w:t>
      </w:r>
      <w:r>
        <w:rPr>
          <w:sz w:val="24"/>
          <w:szCs w:val="24"/>
        </w:rPr>
        <w:t xml:space="preserve"> setzte </w:t>
      </w:r>
      <w:r w:rsidR="00D1115E">
        <w:rPr>
          <w:sz w:val="24"/>
          <w:szCs w:val="24"/>
        </w:rPr>
        <w:t>e</w:t>
      </w:r>
      <w:r>
        <w:rPr>
          <w:sz w:val="24"/>
          <w:szCs w:val="24"/>
        </w:rPr>
        <w:t xml:space="preserve">r </w:t>
      </w:r>
      <w:r w:rsidR="00D1115E">
        <w:rPr>
          <w:sz w:val="24"/>
          <w:szCs w:val="24"/>
        </w:rPr>
        <w:t>di</w:t>
      </w:r>
      <w:r>
        <w:rPr>
          <w:sz w:val="24"/>
          <w:szCs w:val="24"/>
        </w:rPr>
        <w:t xml:space="preserve">e journalistische Arbeit fort: für die </w:t>
      </w:r>
      <w:r>
        <w:rPr>
          <w:i/>
          <w:sz w:val="24"/>
          <w:szCs w:val="24"/>
        </w:rPr>
        <w:t>Arbeiter-Zeitung</w:t>
      </w:r>
      <w:r>
        <w:rPr>
          <w:sz w:val="24"/>
          <w:szCs w:val="24"/>
        </w:rPr>
        <w:t xml:space="preserve"> (Wien) und für den </w:t>
      </w:r>
      <w:r>
        <w:rPr>
          <w:i/>
          <w:sz w:val="24"/>
          <w:szCs w:val="24"/>
        </w:rPr>
        <w:t xml:space="preserve">Daily </w:t>
      </w:r>
      <w:proofErr w:type="spellStart"/>
      <w:r>
        <w:rPr>
          <w:i/>
          <w:sz w:val="24"/>
          <w:szCs w:val="24"/>
        </w:rPr>
        <w:t>Herald</w:t>
      </w:r>
      <w:proofErr w:type="spellEnd"/>
      <w:r>
        <w:rPr>
          <w:sz w:val="24"/>
          <w:szCs w:val="24"/>
        </w:rPr>
        <w:t xml:space="preserve">, für </w:t>
      </w:r>
      <w:r w:rsidR="00D1115E">
        <w:rPr>
          <w:sz w:val="24"/>
          <w:szCs w:val="24"/>
        </w:rPr>
        <w:t xml:space="preserve">verschiedene </w:t>
      </w:r>
      <w:r>
        <w:rPr>
          <w:sz w:val="24"/>
          <w:szCs w:val="24"/>
        </w:rPr>
        <w:t>Exilzeitungen (</w:t>
      </w:r>
      <w:r>
        <w:rPr>
          <w:i/>
          <w:sz w:val="24"/>
          <w:szCs w:val="24"/>
        </w:rPr>
        <w:t xml:space="preserve">Deutsche Freiheit, Pariser </w:t>
      </w:r>
      <w:r w:rsidRPr="00461F6B">
        <w:rPr>
          <w:sz w:val="24"/>
          <w:szCs w:val="24"/>
        </w:rPr>
        <w:t>Tageblatt</w:t>
      </w:r>
      <w:r>
        <w:rPr>
          <w:sz w:val="24"/>
          <w:szCs w:val="24"/>
        </w:rPr>
        <w:t xml:space="preserve"> bzw. </w:t>
      </w:r>
      <w:r w:rsidRPr="00461F6B">
        <w:rPr>
          <w:i/>
          <w:sz w:val="24"/>
          <w:szCs w:val="24"/>
        </w:rPr>
        <w:t>Pariser Tageszeitung</w:t>
      </w:r>
      <w:r>
        <w:rPr>
          <w:sz w:val="24"/>
          <w:szCs w:val="24"/>
        </w:rPr>
        <w:t>) sowie für eine Reihe weiterer, vor allem jüdische Zeitungen.</w:t>
      </w:r>
      <w:r w:rsidRPr="004B6503">
        <w:rPr>
          <w:sz w:val="24"/>
          <w:szCs w:val="24"/>
        </w:rPr>
        <w:t xml:space="preserve"> </w:t>
      </w:r>
      <w:r w:rsidR="001C7033">
        <w:rPr>
          <w:sz w:val="24"/>
          <w:szCs w:val="24"/>
        </w:rPr>
        <w:t>Er war v</w:t>
      </w:r>
      <w:r>
        <w:rPr>
          <w:sz w:val="24"/>
          <w:szCs w:val="24"/>
        </w:rPr>
        <w:t xml:space="preserve">on 1935 bis 1940 Nahost-Korrespondent für das französische Nachrichtenbüro </w:t>
      </w:r>
      <w:proofErr w:type="spellStart"/>
      <w:r>
        <w:rPr>
          <w:i/>
          <w:sz w:val="24"/>
          <w:szCs w:val="24"/>
        </w:rPr>
        <w:t>Agence</w:t>
      </w:r>
      <w:proofErr w:type="spellEnd"/>
      <w:r>
        <w:rPr>
          <w:i/>
          <w:sz w:val="24"/>
          <w:szCs w:val="24"/>
        </w:rPr>
        <w:t xml:space="preserve"> </w:t>
      </w:r>
      <w:proofErr w:type="spellStart"/>
      <w:r>
        <w:rPr>
          <w:i/>
          <w:sz w:val="24"/>
          <w:szCs w:val="24"/>
        </w:rPr>
        <w:t>Havas</w:t>
      </w:r>
      <w:proofErr w:type="spellEnd"/>
      <w:r>
        <w:rPr>
          <w:sz w:val="24"/>
          <w:szCs w:val="24"/>
        </w:rPr>
        <w:t xml:space="preserve">, von 1940 bis 1942 für de Gaulles Nachrichtenbüro </w:t>
      </w:r>
      <w:proofErr w:type="spellStart"/>
      <w:r>
        <w:rPr>
          <w:i/>
          <w:sz w:val="24"/>
          <w:szCs w:val="24"/>
        </w:rPr>
        <w:t>Agence</w:t>
      </w:r>
      <w:proofErr w:type="spellEnd"/>
      <w:r>
        <w:rPr>
          <w:i/>
          <w:sz w:val="24"/>
          <w:szCs w:val="24"/>
        </w:rPr>
        <w:t xml:space="preserve"> </w:t>
      </w:r>
      <w:proofErr w:type="spellStart"/>
      <w:r>
        <w:rPr>
          <w:i/>
          <w:sz w:val="24"/>
          <w:szCs w:val="24"/>
        </w:rPr>
        <w:t>Fran</w:t>
      </w:r>
      <w:r>
        <w:rPr>
          <w:rFonts w:cs="Times New Roman"/>
          <w:i/>
          <w:sz w:val="24"/>
          <w:szCs w:val="24"/>
        </w:rPr>
        <w:t>ç</w:t>
      </w:r>
      <w:r>
        <w:rPr>
          <w:i/>
          <w:sz w:val="24"/>
          <w:szCs w:val="24"/>
        </w:rPr>
        <w:t>e</w:t>
      </w:r>
      <w:proofErr w:type="spellEnd"/>
      <w:r>
        <w:rPr>
          <w:i/>
          <w:sz w:val="24"/>
          <w:szCs w:val="24"/>
        </w:rPr>
        <w:t xml:space="preserve"> </w:t>
      </w:r>
      <w:proofErr w:type="spellStart"/>
      <w:r>
        <w:rPr>
          <w:i/>
          <w:sz w:val="24"/>
          <w:szCs w:val="24"/>
        </w:rPr>
        <w:t>Indépendante</w:t>
      </w:r>
      <w:proofErr w:type="spellEnd"/>
      <w:r>
        <w:rPr>
          <w:i/>
          <w:sz w:val="24"/>
          <w:szCs w:val="24"/>
        </w:rPr>
        <w:t xml:space="preserve">, </w:t>
      </w:r>
      <w:r w:rsidRPr="00A31725">
        <w:rPr>
          <w:sz w:val="24"/>
          <w:szCs w:val="24"/>
        </w:rPr>
        <w:t>v</w:t>
      </w:r>
      <w:r>
        <w:rPr>
          <w:sz w:val="24"/>
          <w:szCs w:val="24"/>
        </w:rPr>
        <w:t xml:space="preserve">on 1942 bis 1967 als Palästina-, später Israel-Korrespondent und Leiter des Israel-Büros für </w:t>
      </w:r>
      <w:r w:rsidRPr="001E341C">
        <w:rPr>
          <w:i/>
          <w:sz w:val="24"/>
          <w:szCs w:val="24"/>
        </w:rPr>
        <w:t>Associated Press</w:t>
      </w:r>
      <w:r w:rsidR="001C7033">
        <w:rPr>
          <w:i/>
          <w:sz w:val="24"/>
          <w:szCs w:val="24"/>
        </w:rPr>
        <w:t xml:space="preserve">, </w:t>
      </w:r>
      <w:r w:rsidR="001C7033" w:rsidRPr="001C7033">
        <w:rPr>
          <w:sz w:val="24"/>
          <w:szCs w:val="24"/>
        </w:rPr>
        <w:t>ansch</w:t>
      </w:r>
      <w:r w:rsidR="001C7033">
        <w:rPr>
          <w:sz w:val="24"/>
          <w:szCs w:val="24"/>
        </w:rPr>
        <w:t xml:space="preserve">ließend </w:t>
      </w:r>
      <w:r>
        <w:rPr>
          <w:sz w:val="24"/>
          <w:szCs w:val="24"/>
        </w:rPr>
        <w:t xml:space="preserve">Israel-Korrespondent verschiedener </w:t>
      </w:r>
      <w:r w:rsidR="001C7033">
        <w:rPr>
          <w:sz w:val="24"/>
          <w:szCs w:val="24"/>
        </w:rPr>
        <w:t>bundes</w:t>
      </w:r>
      <w:r>
        <w:rPr>
          <w:sz w:val="24"/>
          <w:szCs w:val="24"/>
        </w:rPr>
        <w:t xml:space="preserve">deutscher Zeitungen. </w:t>
      </w:r>
    </w:p>
    <w:p w:rsidR="00691880" w:rsidRDefault="00691880" w:rsidP="00691880">
      <w:pPr>
        <w:spacing w:after="0"/>
        <w:rPr>
          <w:sz w:val="24"/>
          <w:szCs w:val="24"/>
        </w:rPr>
      </w:pPr>
    </w:p>
    <w:p w:rsidR="00C87288" w:rsidRDefault="001C7033" w:rsidP="00691880">
      <w:pPr>
        <w:spacing w:after="0"/>
        <w:rPr>
          <w:sz w:val="24"/>
          <w:szCs w:val="24"/>
        </w:rPr>
      </w:pPr>
      <w:r>
        <w:rPr>
          <w:sz w:val="24"/>
          <w:szCs w:val="24"/>
        </w:rPr>
        <w:tab/>
      </w:r>
      <w:proofErr w:type="spellStart"/>
      <w:r>
        <w:rPr>
          <w:sz w:val="24"/>
          <w:szCs w:val="24"/>
        </w:rPr>
        <w:t>Gottgetreus</w:t>
      </w:r>
      <w:proofErr w:type="spellEnd"/>
      <w:r>
        <w:rPr>
          <w:sz w:val="24"/>
          <w:szCs w:val="24"/>
        </w:rPr>
        <w:t xml:space="preserve"> Palästina-Buch unterscheidet sich von </w:t>
      </w:r>
      <w:proofErr w:type="spellStart"/>
      <w:r>
        <w:rPr>
          <w:sz w:val="24"/>
          <w:szCs w:val="24"/>
        </w:rPr>
        <w:t>Tergits</w:t>
      </w:r>
      <w:proofErr w:type="spellEnd"/>
      <w:r>
        <w:rPr>
          <w:sz w:val="24"/>
          <w:szCs w:val="24"/>
        </w:rPr>
        <w:t xml:space="preserve"> Bericht in</w:t>
      </w:r>
      <w:r w:rsidR="00BE379F">
        <w:rPr>
          <w:sz w:val="24"/>
          <w:szCs w:val="24"/>
        </w:rPr>
        <w:t>sofern,</w:t>
      </w:r>
      <w:r>
        <w:rPr>
          <w:sz w:val="24"/>
          <w:szCs w:val="24"/>
        </w:rPr>
        <w:t xml:space="preserve"> </w:t>
      </w:r>
      <w:r w:rsidR="00BE379F">
        <w:rPr>
          <w:sz w:val="24"/>
          <w:szCs w:val="24"/>
        </w:rPr>
        <w:t xml:space="preserve">als </w:t>
      </w:r>
      <w:r>
        <w:rPr>
          <w:sz w:val="24"/>
          <w:szCs w:val="24"/>
        </w:rPr>
        <w:t>er eine</w:t>
      </w:r>
      <w:r w:rsidR="00BE379F">
        <w:rPr>
          <w:sz w:val="24"/>
          <w:szCs w:val="24"/>
        </w:rPr>
        <w:t>n</w:t>
      </w:r>
      <w:r>
        <w:rPr>
          <w:sz w:val="24"/>
          <w:szCs w:val="24"/>
        </w:rPr>
        <w:t xml:space="preserve"> </w:t>
      </w:r>
      <w:r w:rsidR="00BE379F">
        <w:rPr>
          <w:sz w:val="24"/>
          <w:szCs w:val="24"/>
        </w:rPr>
        <w:t>z</w:t>
      </w:r>
      <w:r>
        <w:rPr>
          <w:sz w:val="24"/>
          <w:szCs w:val="24"/>
        </w:rPr>
        <w:t>weck</w:t>
      </w:r>
      <w:r w:rsidR="00BE379F">
        <w:rPr>
          <w:sz w:val="24"/>
          <w:szCs w:val="24"/>
        </w:rPr>
        <w:t>gebundenen</w:t>
      </w:r>
      <w:r>
        <w:rPr>
          <w:sz w:val="24"/>
          <w:szCs w:val="24"/>
        </w:rPr>
        <w:t xml:space="preserve"> </w:t>
      </w:r>
      <w:r w:rsidR="00BE379F">
        <w:rPr>
          <w:sz w:val="24"/>
          <w:szCs w:val="24"/>
        </w:rPr>
        <w:t xml:space="preserve">Text </w:t>
      </w:r>
      <w:r>
        <w:rPr>
          <w:sz w:val="24"/>
          <w:szCs w:val="24"/>
        </w:rPr>
        <w:t>verfasst</w:t>
      </w:r>
      <w:r w:rsidR="00BE379F">
        <w:rPr>
          <w:sz w:val="24"/>
          <w:szCs w:val="24"/>
        </w:rPr>
        <w:t>. Sein Buch ist</w:t>
      </w:r>
      <w:r>
        <w:rPr>
          <w:sz w:val="24"/>
          <w:szCs w:val="24"/>
        </w:rPr>
        <w:t xml:space="preserve"> „publikumsorientierte Literatur“. Er finanziert seinen Lebensunterhalt </w:t>
      </w:r>
      <w:r w:rsidR="00BE379F">
        <w:rPr>
          <w:sz w:val="24"/>
          <w:szCs w:val="24"/>
        </w:rPr>
        <w:t>mit der</w:t>
      </w:r>
      <w:r>
        <w:rPr>
          <w:sz w:val="24"/>
          <w:szCs w:val="24"/>
        </w:rPr>
        <w:t xml:space="preserve"> journalistische</w:t>
      </w:r>
      <w:r w:rsidR="00BE379F">
        <w:rPr>
          <w:sz w:val="24"/>
          <w:szCs w:val="24"/>
        </w:rPr>
        <w:t>n bzw. schriftstellerischen</w:t>
      </w:r>
      <w:r>
        <w:rPr>
          <w:sz w:val="24"/>
          <w:szCs w:val="24"/>
        </w:rPr>
        <w:t xml:space="preserve"> Arbeit.</w:t>
      </w:r>
      <w:r w:rsidR="0026242D">
        <w:rPr>
          <w:sz w:val="24"/>
          <w:szCs w:val="24"/>
        </w:rPr>
        <w:tab/>
      </w:r>
      <w:r>
        <w:rPr>
          <w:sz w:val="24"/>
          <w:szCs w:val="24"/>
        </w:rPr>
        <w:t xml:space="preserve">Interessanterweise </w:t>
      </w:r>
      <w:r w:rsidR="00F92DE6">
        <w:rPr>
          <w:sz w:val="24"/>
          <w:szCs w:val="24"/>
        </w:rPr>
        <w:t>stammen</w:t>
      </w:r>
      <w:r>
        <w:rPr>
          <w:sz w:val="24"/>
          <w:szCs w:val="24"/>
        </w:rPr>
        <w:t xml:space="preserve"> </w:t>
      </w:r>
      <w:r w:rsidR="00BE379F">
        <w:rPr>
          <w:sz w:val="24"/>
          <w:szCs w:val="24"/>
        </w:rPr>
        <w:t xml:space="preserve">viele der </w:t>
      </w:r>
      <w:r>
        <w:rPr>
          <w:sz w:val="24"/>
          <w:szCs w:val="24"/>
        </w:rPr>
        <w:t xml:space="preserve">literarischen </w:t>
      </w:r>
      <w:r w:rsidR="00F92DE6">
        <w:rPr>
          <w:sz w:val="24"/>
          <w:szCs w:val="24"/>
        </w:rPr>
        <w:t>Mittel</w:t>
      </w:r>
      <w:r>
        <w:rPr>
          <w:sz w:val="24"/>
          <w:szCs w:val="24"/>
        </w:rPr>
        <w:t xml:space="preserve">, die </w:t>
      </w:r>
      <w:r w:rsidR="0026242D">
        <w:rPr>
          <w:sz w:val="24"/>
          <w:szCs w:val="24"/>
        </w:rPr>
        <w:t>Gottgetreu</w:t>
      </w:r>
      <w:r>
        <w:rPr>
          <w:sz w:val="24"/>
          <w:szCs w:val="24"/>
        </w:rPr>
        <w:t xml:space="preserve"> verwendet</w:t>
      </w:r>
      <w:r w:rsidR="00F92DE6">
        <w:rPr>
          <w:sz w:val="24"/>
          <w:szCs w:val="24"/>
        </w:rPr>
        <w:t xml:space="preserve">, wie bei Gabriele </w:t>
      </w:r>
      <w:proofErr w:type="spellStart"/>
      <w:r w:rsidR="00F92DE6">
        <w:rPr>
          <w:sz w:val="24"/>
          <w:szCs w:val="24"/>
        </w:rPr>
        <w:t>Tergit</w:t>
      </w:r>
      <w:proofErr w:type="spellEnd"/>
      <w:r w:rsidR="00F92DE6">
        <w:rPr>
          <w:sz w:val="24"/>
          <w:szCs w:val="24"/>
        </w:rPr>
        <w:t xml:space="preserve"> aus dem Instrumentarium der Neuen Sachlichkeit: d</w:t>
      </w:r>
      <w:r w:rsidR="008D63BE">
        <w:rPr>
          <w:sz w:val="24"/>
          <w:szCs w:val="24"/>
        </w:rPr>
        <w:t>ie</w:t>
      </w:r>
      <w:r w:rsidR="00F92DE6">
        <w:rPr>
          <w:sz w:val="24"/>
          <w:szCs w:val="24"/>
        </w:rPr>
        <w:t xml:space="preserve"> emphatische </w:t>
      </w:r>
      <w:r w:rsidR="008D63BE">
        <w:rPr>
          <w:sz w:val="24"/>
          <w:szCs w:val="24"/>
        </w:rPr>
        <w:t xml:space="preserve">Identifizierung mit der </w:t>
      </w:r>
      <w:r w:rsidR="00F92DE6">
        <w:rPr>
          <w:sz w:val="24"/>
          <w:szCs w:val="24"/>
        </w:rPr>
        <w:t xml:space="preserve">„Moderne“, insbesondere </w:t>
      </w:r>
      <w:r w:rsidR="008D63BE">
        <w:rPr>
          <w:sz w:val="24"/>
          <w:szCs w:val="24"/>
        </w:rPr>
        <w:t>mit</w:t>
      </w:r>
      <w:r w:rsidR="00F92DE6">
        <w:rPr>
          <w:sz w:val="24"/>
          <w:szCs w:val="24"/>
        </w:rPr>
        <w:t xml:space="preserve"> Architektur und Malerei</w:t>
      </w:r>
      <w:r w:rsidR="0026242D">
        <w:rPr>
          <w:sz w:val="24"/>
          <w:szCs w:val="24"/>
        </w:rPr>
        <w:t xml:space="preserve"> – </w:t>
      </w:r>
      <w:r w:rsidR="00F92DE6">
        <w:rPr>
          <w:sz w:val="24"/>
          <w:szCs w:val="24"/>
        </w:rPr>
        <w:t xml:space="preserve">bei der Beschreibung der palästinensischen Landschaft fällt </w:t>
      </w:r>
      <w:r w:rsidR="0026242D">
        <w:rPr>
          <w:sz w:val="24"/>
          <w:szCs w:val="24"/>
        </w:rPr>
        <w:t xml:space="preserve">der </w:t>
      </w:r>
      <w:r w:rsidR="008D63BE">
        <w:rPr>
          <w:sz w:val="24"/>
          <w:szCs w:val="24"/>
        </w:rPr>
        <w:t>Name von</w:t>
      </w:r>
      <w:r w:rsidR="0026242D">
        <w:rPr>
          <w:sz w:val="24"/>
          <w:szCs w:val="24"/>
        </w:rPr>
        <w:t xml:space="preserve"> van Gogh </w:t>
      </w:r>
      <w:r w:rsidR="00F92DE6">
        <w:rPr>
          <w:sz w:val="24"/>
          <w:szCs w:val="24"/>
        </w:rPr>
        <w:t>zweifelsohne mit Absicht –</w:t>
      </w:r>
      <w:r w:rsidR="0026242D">
        <w:rPr>
          <w:sz w:val="24"/>
          <w:szCs w:val="24"/>
        </w:rPr>
        <w:t xml:space="preserve">; </w:t>
      </w:r>
      <w:r w:rsidR="00F92DE6">
        <w:rPr>
          <w:sz w:val="24"/>
          <w:szCs w:val="24"/>
        </w:rPr>
        <w:t xml:space="preserve">die Modellierung einer „etwas verrückten Situation“, </w:t>
      </w:r>
      <w:r w:rsidR="0026242D">
        <w:rPr>
          <w:sz w:val="24"/>
          <w:szCs w:val="24"/>
        </w:rPr>
        <w:t xml:space="preserve">die der Erzähler </w:t>
      </w:r>
      <w:r w:rsidR="008D63BE">
        <w:rPr>
          <w:sz w:val="24"/>
          <w:szCs w:val="24"/>
        </w:rPr>
        <w:t xml:space="preserve">dann </w:t>
      </w:r>
      <w:r w:rsidR="0026242D">
        <w:rPr>
          <w:sz w:val="24"/>
          <w:szCs w:val="24"/>
        </w:rPr>
        <w:t>bestens meistert</w:t>
      </w:r>
      <w:r w:rsidR="008D63BE">
        <w:rPr>
          <w:rStyle w:val="Funotenzeichen"/>
          <w:sz w:val="24"/>
          <w:szCs w:val="24"/>
        </w:rPr>
        <w:footnoteReference w:id="36"/>
      </w:r>
      <w:r w:rsidR="0026242D">
        <w:rPr>
          <w:sz w:val="24"/>
          <w:szCs w:val="24"/>
        </w:rPr>
        <w:t xml:space="preserve">; </w:t>
      </w:r>
      <w:r w:rsidR="00F92DE6">
        <w:rPr>
          <w:sz w:val="24"/>
          <w:szCs w:val="24"/>
        </w:rPr>
        <w:t>die Emphase</w:t>
      </w:r>
      <w:r w:rsidR="0026242D">
        <w:rPr>
          <w:sz w:val="24"/>
          <w:szCs w:val="24"/>
        </w:rPr>
        <w:t xml:space="preserve">, mit der </w:t>
      </w:r>
      <w:r w:rsidR="008D63BE">
        <w:rPr>
          <w:sz w:val="24"/>
          <w:szCs w:val="24"/>
        </w:rPr>
        <w:t xml:space="preserve">er </w:t>
      </w:r>
      <w:r w:rsidR="0026242D">
        <w:rPr>
          <w:sz w:val="24"/>
          <w:szCs w:val="24"/>
        </w:rPr>
        <w:t>sich für die neue Umgebung begeistert</w:t>
      </w:r>
      <w:r w:rsidR="00F92DE6">
        <w:rPr>
          <w:sz w:val="24"/>
          <w:szCs w:val="24"/>
        </w:rPr>
        <w:t xml:space="preserve"> </w:t>
      </w:r>
      <w:r w:rsidR="0026242D">
        <w:rPr>
          <w:sz w:val="24"/>
          <w:szCs w:val="24"/>
        </w:rPr>
        <w:t xml:space="preserve">und mit Humor sogar den </w:t>
      </w:r>
      <w:r w:rsidR="00F92DE6">
        <w:rPr>
          <w:sz w:val="24"/>
          <w:szCs w:val="24"/>
        </w:rPr>
        <w:t>Misslichkeiten das Beste abgewinn</w:t>
      </w:r>
      <w:r w:rsidR="008D63BE">
        <w:rPr>
          <w:sz w:val="24"/>
          <w:szCs w:val="24"/>
        </w:rPr>
        <w:t>t</w:t>
      </w:r>
      <w:r w:rsidR="00F92DE6">
        <w:rPr>
          <w:sz w:val="24"/>
          <w:szCs w:val="24"/>
        </w:rPr>
        <w:t xml:space="preserve">, </w:t>
      </w:r>
      <w:r w:rsidR="0026242D">
        <w:rPr>
          <w:sz w:val="24"/>
          <w:szCs w:val="24"/>
        </w:rPr>
        <w:t>also</w:t>
      </w:r>
      <w:r w:rsidR="00F92DE6">
        <w:rPr>
          <w:sz w:val="24"/>
          <w:szCs w:val="24"/>
        </w:rPr>
        <w:t xml:space="preserve"> eine prinzipiell optimistische Einstellung zu</w:t>
      </w:r>
      <w:r w:rsidR="0026242D">
        <w:rPr>
          <w:sz w:val="24"/>
          <w:szCs w:val="24"/>
        </w:rPr>
        <w:t xml:space="preserve">m Leben und zur eigenen Person </w:t>
      </w:r>
      <w:r w:rsidR="00F92DE6">
        <w:rPr>
          <w:sz w:val="24"/>
          <w:szCs w:val="24"/>
        </w:rPr>
        <w:t>an den Tag legt.</w:t>
      </w:r>
      <w:r w:rsidR="008D63BE">
        <w:rPr>
          <w:rStyle w:val="Funotenzeichen"/>
          <w:sz w:val="24"/>
          <w:szCs w:val="24"/>
        </w:rPr>
        <w:footnoteReference w:id="37"/>
      </w:r>
      <w:r w:rsidR="00F92DE6">
        <w:rPr>
          <w:sz w:val="24"/>
          <w:szCs w:val="24"/>
        </w:rPr>
        <w:t xml:space="preserve"> Das bedeutet nicht, dass die Vergangenheit völlig vergessen </w:t>
      </w:r>
      <w:r w:rsidR="0026242D">
        <w:rPr>
          <w:sz w:val="24"/>
          <w:szCs w:val="24"/>
        </w:rPr>
        <w:t>ist</w:t>
      </w:r>
      <w:r w:rsidR="00F92DE6">
        <w:rPr>
          <w:sz w:val="24"/>
          <w:szCs w:val="24"/>
        </w:rPr>
        <w:t xml:space="preserve">, aber „Goethe bleibt [einstweilen] im Koffer“. </w:t>
      </w:r>
    </w:p>
    <w:p w:rsidR="008D63BE" w:rsidRDefault="008D63BE" w:rsidP="00691880">
      <w:pPr>
        <w:spacing w:after="0"/>
        <w:rPr>
          <w:sz w:val="24"/>
          <w:szCs w:val="24"/>
        </w:rPr>
      </w:pPr>
    </w:p>
    <w:p w:rsidR="00691880" w:rsidRDefault="00691880" w:rsidP="00691880">
      <w:pPr>
        <w:spacing w:after="0"/>
        <w:rPr>
          <w:sz w:val="24"/>
          <w:szCs w:val="24"/>
        </w:rPr>
      </w:pPr>
      <w:r>
        <w:tab/>
      </w:r>
      <w:r w:rsidR="00C87288" w:rsidRPr="00C87288">
        <w:rPr>
          <w:sz w:val="24"/>
          <w:szCs w:val="24"/>
        </w:rPr>
        <w:t>D</w:t>
      </w:r>
      <w:r w:rsidR="00C87288">
        <w:rPr>
          <w:sz w:val="24"/>
          <w:szCs w:val="24"/>
        </w:rPr>
        <w:t xml:space="preserve">er </w:t>
      </w:r>
      <w:r w:rsidR="00010B90">
        <w:rPr>
          <w:sz w:val="24"/>
          <w:szCs w:val="24"/>
        </w:rPr>
        <w:t>spielerisch-</w:t>
      </w:r>
      <w:r w:rsidR="00C87288">
        <w:rPr>
          <w:sz w:val="24"/>
          <w:szCs w:val="24"/>
        </w:rPr>
        <w:t xml:space="preserve">ironische Gestus ist jedoch nur Beiwerk, ein </w:t>
      </w:r>
      <w:r w:rsidR="008D63BE">
        <w:rPr>
          <w:sz w:val="24"/>
          <w:szCs w:val="24"/>
        </w:rPr>
        <w:t>Lockm</w:t>
      </w:r>
      <w:r w:rsidR="00C87288">
        <w:rPr>
          <w:sz w:val="24"/>
          <w:szCs w:val="24"/>
        </w:rPr>
        <w:t>ittel</w:t>
      </w:r>
      <w:r w:rsidR="008D63BE">
        <w:rPr>
          <w:sz w:val="24"/>
          <w:szCs w:val="24"/>
        </w:rPr>
        <w:t xml:space="preserve"> für den Kauf des Buches.</w:t>
      </w:r>
      <w:r w:rsidR="00C87288">
        <w:rPr>
          <w:sz w:val="24"/>
          <w:szCs w:val="24"/>
        </w:rPr>
        <w:t xml:space="preserve"> </w:t>
      </w:r>
      <w:r w:rsidR="008D63BE">
        <w:rPr>
          <w:sz w:val="24"/>
          <w:szCs w:val="24"/>
        </w:rPr>
        <w:t>Mindestens e</w:t>
      </w:r>
      <w:r w:rsidR="00C87288">
        <w:rPr>
          <w:sz w:val="24"/>
          <w:szCs w:val="24"/>
        </w:rPr>
        <w:t xml:space="preserve">benso wichtig ist die Information. </w:t>
      </w:r>
      <w:r w:rsidR="008D63BE">
        <w:rPr>
          <w:sz w:val="24"/>
          <w:szCs w:val="24"/>
        </w:rPr>
        <w:t>Das Buch wendet sich schließlich an Personen, die – aus unterschiedlichen Gründen – an Informationen über Palästina interessiert sind</w:t>
      </w:r>
      <w:r w:rsidR="00010B90">
        <w:rPr>
          <w:sz w:val="24"/>
          <w:szCs w:val="24"/>
        </w:rPr>
        <w:t>. Informiert</w:t>
      </w:r>
      <w:r w:rsidR="008D63BE">
        <w:rPr>
          <w:sz w:val="24"/>
          <w:szCs w:val="24"/>
        </w:rPr>
        <w:t xml:space="preserve"> </w:t>
      </w:r>
      <w:r w:rsidR="00010B90">
        <w:rPr>
          <w:sz w:val="24"/>
          <w:szCs w:val="24"/>
        </w:rPr>
        <w:t xml:space="preserve">wird </w:t>
      </w:r>
      <w:r w:rsidR="008D63BE">
        <w:rPr>
          <w:sz w:val="24"/>
          <w:szCs w:val="24"/>
        </w:rPr>
        <w:t>über</w:t>
      </w:r>
      <w:r w:rsidR="00010B90">
        <w:rPr>
          <w:sz w:val="24"/>
          <w:szCs w:val="24"/>
        </w:rPr>
        <w:t xml:space="preserve"> En-</w:t>
      </w:r>
      <w:proofErr w:type="spellStart"/>
      <w:r w:rsidR="00010B90">
        <w:rPr>
          <w:sz w:val="24"/>
          <w:szCs w:val="24"/>
        </w:rPr>
        <w:t>Harod</w:t>
      </w:r>
      <w:proofErr w:type="spellEnd"/>
      <w:r w:rsidR="00010B90">
        <w:rPr>
          <w:sz w:val="24"/>
          <w:szCs w:val="24"/>
        </w:rPr>
        <w:t>,</w:t>
      </w:r>
      <w:r w:rsidR="008D63BE">
        <w:rPr>
          <w:sz w:val="24"/>
          <w:szCs w:val="24"/>
        </w:rPr>
        <w:t xml:space="preserve"> den Ort, </w:t>
      </w:r>
      <w:r w:rsidR="00010B90">
        <w:rPr>
          <w:sz w:val="24"/>
          <w:szCs w:val="24"/>
        </w:rPr>
        <w:t xml:space="preserve">an dem sich der Erzähler beim </w:t>
      </w:r>
      <w:r w:rsidR="00C87288">
        <w:rPr>
          <w:sz w:val="24"/>
          <w:szCs w:val="24"/>
        </w:rPr>
        <w:t>„Aufwachen in Palästina“ befindet</w:t>
      </w:r>
      <w:r>
        <w:rPr>
          <w:sz w:val="24"/>
          <w:szCs w:val="24"/>
        </w:rPr>
        <w:t>:</w:t>
      </w:r>
    </w:p>
    <w:p w:rsidR="00691880" w:rsidRDefault="00691880" w:rsidP="00691880">
      <w:pPr>
        <w:spacing w:after="0"/>
        <w:ind w:left="1134"/>
        <w:rPr>
          <w:sz w:val="24"/>
          <w:szCs w:val="24"/>
        </w:rPr>
      </w:pPr>
      <w:r>
        <w:rPr>
          <w:sz w:val="24"/>
          <w:szCs w:val="24"/>
        </w:rPr>
        <w:t>„En-</w:t>
      </w:r>
      <w:proofErr w:type="spellStart"/>
      <w:r>
        <w:rPr>
          <w:sz w:val="24"/>
          <w:szCs w:val="24"/>
        </w:rPr>
        <w:t>Harod</w:t>
      </w:r>
      <w:proofErr w:type="spellEnd"/>
      <w:r>
        <w:rPr>
          <w:sz w:val="24"/>
          <w:szCs w:val="24"/>
        </w:rPr>
        <w:t xml:space="preserve"> ist eine der ältesten und </w:t>
      </w:r>
      <w:proofErr w:type="spellStart"/>
      <w:r>
        <w:rPr>
          <w:sz w:val="24"/>
          <w:szCs w:val="24"/>
        </w:rPr>
        <w:t>durchorganisiertesten</w:t>
      </w:r>
      <w:proofErr w:type="spellEnd"/>
      <w:r>
        <w:rPr>
          <w:sz w:val="24"/>
          <w:szCs w:val="24"/>
        </w:rPr>
        <w:t xml:space="preserve"> Siedlungen im Lande: der Boden ist Nationaleigentum, alle arbeiten im Gemeinschaftsinteresse, es gibt keinen Privatbesitz. Die zahlreichen jungen Juden aus Deutschland, die in den letzten Monaten hie[r]hergekommen sind, pflücken jetzt die saftigen </w:t>
      </w:r>
      <w:proofErr w:type="spellStart"/>
      <w:r>
        <w:rPr>
          <w:sz w:val="24"/>
          <w:szCs w:val="24"/>
        </w:rPr>
        <w:t>Grapefrüchte</w:t>
      </w:r>
      <w:proofErr w:type="spellEnd"/>
      <w:r>
        <w:rPr>
          <w:sz w:val="24"/>
          <w:szCs w:val="24"/>
        </w:rPr>
        <w:t xml:space="preserve"> und die süßen Weintrauben, die jüdisch-russische Idealisten vor Jahren angepflanzt haben, unter bitterer Mühe und auf Boden, der unter Malariagefahr entsumpft werden </w:t>
      </w:r>
      <w:proofErr w:type="spellStart"/>
      <w:r>
        <w:rPr>
          <w:sz w:val="24"/>
          <w:szCs w:val="24"/>
        </w:rPr>
        <w:t>mußte</w:t>
      </w:r>
      <w:proofErr w:type="spellEnd"/>
      <w:r>
        <w:rPr>
          <w:sz w:val="24"/>
          <w:szCs w:val="24"/>
        </w:rPr>
        <w:t xml:space="preserve">. Die Deutschen legen sich also sozusagen in ein gemachtes Bett – womit nicht behauptet werden soll, </w:t>
      </w:r>
      <w:proofErr w:type="spellStart"/>
      <w:r>
        <w:rPr>
          <w:sz w:val="24"/>
          <w:szCs w:val="24"/>
        </w:rPr>
        <w:t>daß</w:t>
      </w:r>
      <w:proofErr w:type="spellEnd"/>
      <w:r>
        <w:rPr>
          <w:sz w:val="24"/>
          <w:szCs w:val="24"/>
        </w:rPr>
        <w:t xml:space="preserve"> sie nicht fleißig </w:t>
      </w:r>
      <w:r>
        <w:rPr>
          <w:sz w:val="24"/>
          <w:szCs w:val="24"/>
        </w:rPr>
        <w:lastRenderedPageBreak/>
        <w:t>arbeiten, von Sonnenaufgang bis Sonnenuntergang und zur Zufriedenheit ihrer älteren Genossen.“</w:t>
      </w:r>
      <w:r>
        <w:rPr>
          <w:rStyle w:val="Funotenzeichen"/>
          <w:sz w:val="24"/>
          <w:szCs w:val="24"/>
        </w:rPr>
        <w:footnoteReference w:id="38"/>
      </w:r>
      <w:r>
        <w:rPr>
          <w:sz w:val="24"/>
          <w:szCs w:val="24"/>
        </w:rPr>
        <w:t xml:space="preserve"> </w:t>
      </w:r>
    </w:p>
    <w:p w:rsidR="00E05619" w:rsidRDefault="00E05619" w:rsidP="00691880">
      <w:pPr>
        <w:spacing w:after="0"/>
        <w:rPr>
          <w:sz w:val="24"/>
          <w:szCs w:val="24"/>
        </w:rPr>
      </w:pPr>
      <w:r>
        <w:rPr>
          <w:sz w:val="24"/>
          <w:szCs w:val="24"/>
        </w:rPr>
        <w:t xml:space="preserve">Was Gottgetreu hier über die „jüdisch-russischen Idealisten“ sagt, die „unter bitterer Mühe“ zunächst einmal den Boden urbar machen mussten, dabei ständig von Malariagefahr bedroht wurden, könnte auch von Gabriele </w:t>
      </w:r>
      <w:proofErr w:type="spellStart"/>
      <w:r>
        <w:rPr>
          <w:sz w:val="24"/>
          <w:szCs w:val="24"/>
        </w:rPr>
        <w:t>Tergit</w:t>
      </w:r>
      <w:proofErr w:type="spellEnd"/>
      <w:r>
        <w:rPr>
          <w:sz w:val="24"/>
          <w:szCs w:val="24"/>
        </w:rPr>
        <w:t xml:space="preserve"> </w:t>
      </w:r>
      <w:r w:rsidR="00010B90">
        <w:rPr>
          <w:sz w:val="24"/>
          <w:szCs w:val="24"/>
        </w:rPr>
        <w:t>formuliert sei</w:t>
      </w:r>
      <w:r>
        <w:rPr>
          <w:sz w:val="24"/>
          <w:szCs w:val="24"/>
        </w:rPr>
        <w:t>n.</w:t>
      </w:r>
      <w:r w:rsidRPr="00E05619">
        <w:rPr>
          <w:sz w:val="24"/>
          <w:szCs w:val="24"/>
        </w:rPr>
        <w:t xml:space="preserve"> </w:t>
      </w:r>
      <w:r>
        <w:rPr>
          <w:sz w:val="24"/>
          <w:szCs w:val="24"/>
        </w:rPr>
        <w:t xml:space="preserve">An der Härte des Landarbeiterlebens und den Schwierigkeiten eines Neueinwanderers, sich darauf einzustellen, lässt </w:t>
      </w:r>
      <w:r w:rsidR="00010B90">
        <w:rPr>
          <w:sz w:val="24"/>
          <w:szCs w:val="24"/>
        </w:rPr>
        <w:t>Gottgetreu</w:t>
      </w:r>
      <w:r>
        <w:rPr>
          <w:sz w:val="24"/>
          <w:szCs w:val="24"/>
        </w:rPr>
        <w:t xml:space="preserve"> keinen Zweifel aufkommen. Die </w:t>
      </w:r>
      <w:r w:rsidR="00010B90">
        <w:rPr>
          <w:sz w:val="24"/>
          <w:szCs w:val="24"/>
        </w:rPr>
        <w:t>für ihn relevanten</w:t>
      </w:r>
      <w:r>
        <w:rPr>
          <w:sz w:val="24"/>
          <w:szCs w:val="24"/>
        </w:rPr>
        <w:t xml:space="preserve"> Schlussfolgerung</w:t>
      </w:r>
      <w:r w:rsidR="00010B90">
        <w:rPr>
          <w:sz w:val="24"/>
          <w:szCs w:val="24"/>
        </w:rPr>
        <w:t>en</w:t>
      </w:r>
      <w:r>
        <w:rPr>
          <w:sz w:val="24"/>
          <w:szCs w:val="24"/>
        </w:rPr>
        <w:t xml:space="preserve"> muss jedoch der Leser </w:t>
      </w:r>
      <w:r w:rsidR="00010B90">
        <w:rPr>
          <w:sz w:val="24"/>
          <w:szCs w:val="24"/>
        </w:rPr>
        <w:t xml:space="preserve">selber </w:t>
      </w:r>
      <w:r>
        <w:rPr>
          <w:sz w:val="24"/>
          <w:szCs w:val="24"/>
        </w:rPr>
        <w:t xml:space="preserve">ziehen. </w:t>
      </w:r>
    </w:p>
    <w:p w:rsidR="00691880" w:rsidRDefault="00691880" w:rsidP="00691880">
      <w:pPr>
        <w:spacing w:after="0"/>
        <w:rPr>
          <w:sz w:val="24"/>
          <w:szCs w:val="24"/>
        </w:rPr>
      </w:pPr>
      <w:r>
        <w:rPr>
          <w:sz w:val="24"/>
          <w:szCs w:val="24"/>
        </w:rPr>
        <w:tab/>
      </w:r>
      <w:r w:rsidR="00010B90">
        <w:rPr>
          <w:sz w:val="24"/>
          <w:szCs w:val="24"/>
        </w:rPr>
        <w:t xml:space="preserve">Wie Gabriele </w:t>
      </w:r>
      <w:proofErr w:type="spellStart"/>
      <w:r w:rsidR="00010B90">
        <w:rPr>
          <w:sz w:val="24"/>
          <w:szCs w:val="24"/>
        </w:rPr>
        <w:t>Tergit</w:t>
      </w:r>
      <w:proofErr w:type="spellEnd"/>
      <w:r w:rsidR="00010B90">
        <w:rPr>
          <w:sz w:val="24"/>
          <w:szCs w:val="24"/>
        </w:rPr>
        <w:t xml:space="preserve"> operiert auch </w:t>
      </w:r>
      <w:r>
        <w:rPr>
          <w:sz w:val="24"/>
          <w:szCs w:val="24"/>
        </w:rPr>
        <w:t>Gottgetreu mit verdeckten Hinweisen auf die Schwierigkeiten bei der Anpassung an neue Leben.</w:t>
      </w:r>
      <w:r w:rsidR="00010B90">
        <w:rPr>
          <w:sz w:val="24"/>
          <w:szCs w:val="24"/>
        </w:rPr>
        <w:t xml:space="preserve"> Der Kommentar besteht im Arrangement der Mitteilungen.</w:t>
      </w:r>
      <w:r>
        <w:rPr>
          <w:sz w:val="24"/>
          <w:szCs w:val="24"/>
        </w:rPr>
        <w:t xml:space="preserve"> Das Kapitel „Im </w:t>
      </w:r>
      <w:proofErr w:type="spellStart"/>
      <w:r>
        <w:rPr>
          <w:sz w:val="24"/>
          <w:szCs w:val="24"/>
        </w:rPr>
        <w:t>Einwandererheim</w:t>
      </w:r>
      <w:proofErr w:type="spellEnd"/>
      <w:r>
        <w:rPr>
          <w:sz w:val="24"/>
          <w:szCs w:val="24"/>
        </w:rPr>
        <w:t xml:space="preserve">“ </w:t>
      </w:r>
      <w:r w:rsidR="00010B90">
        <w:rPr>
          <w:sz w:val="24"/>
          <w:szCs w:val="24"/>
        </w:rPr>
        <w:t xml:space="preserve">z.B. </w:t>
      </w:r>
      <w:r>
        <w:rPr>
          <w:sz w:val="24"/>
          <w:szCs w:val="24"/>
        </w:rPr>
        <w:t>beginnt auf folgende Weise:</w:t>
      </w:r>
    </w:p>
    <w:p w:rsidR="00691880" w:rsidRPr="00BE3DF5" w:rsidRDefault="00691880" w:rsidP="00691880">
      <w:pPr>
        <w:spacing w:after="0"/>
        <w:ind w:left="1134"/>
        <w:rPr>
          <w:i/>
          <w:sz w:val="24"/>
          <w:szCs w:val="24"/>
        </w:rPr>
      </w:pPr>
      <w:r>
        <w:rPr>
          <w:sz w:val="24"/>
          <w:szCs w:val="24"/>
        </w:rPr>
        <w:t xml:space="preserve">„Fräulein Dr. [!] </w:t>
      </w:r>
      <w:proofErr w:type="gramStart"/>
      <w:r>
        <w:rPr>
          <w:sz w:val="24"/>
          <w:szCs w:val="24"/>
        </w:rPr>
        <w:t>X.,</w:t>
      </w:r>
      <w:proofErr w:type="gramEnd"/>
      <w:r>
        <w:rPr>
          <w:sz w:val="24"/>
          <w:szCs w:val="24"/>
        </w:rPr>
        <w:t xml:space="preserve"> in Deutsc</w:t>
      </w:r>
      <w:r w:rsidR="00D1115E">
        <w:rPr>
          <w:sz w:val="24"/>
          <w:szCs w:val="24"/>
        </w:rPr>
        <w:t>hl</w:t>
      </w:r>
      <w:r>
        <w:rPr>
          <w:sz w:val="24"/>
          <w:szCs w:val="24"/>
        </w:rPr>
        <w:t xml:space="preserve">and berufsgeübte Sozialbeamtin, sitzt am Tisch und lernt hebräische Vokabeln. </w:t>
      </w:r>
      <w:r>
        <w:rPr>
          <w:i/>
          <w:sz w:val="24"/>
          <w:szCs w:val="24"/>
        </w:rPr>
        <w:t>Morgen wird sie eine Stelle als Köchin antreten.</w:t>
      </w:r>
      <w:r w:rsidRPr="00BE3DF5">
        <w:rPr>
          <w:sz w:val="24"/>
          <w:szCs w:val="24"/>
        </w:rPr>
        <w:t>“</w:t>
      </w:r>
      <w:r>
        <w:rPr>
          <w:rStyle w:val="Funotenzeichen"/>
          <w:sz w:val="24"/>
          <w:szCs w:val="24"/>
        </w:rPr>
        <w:footnoteReference w:id="39"/>
      </w:r>
    </w:p>
    <w:p w:rsidR="00691880" w:rsidRDefault="00691880" w:rsidP="00691880">
      <w:pPr>
        <w:spacing w:after="0"/>
        <w:rPr>
          <w:sz w:val="24"/>
          <w:szCs w:val="24"/>
        </w:rPr>
      </w:pPr>
      <w:r>
        <w:rPr>
          <w:sz w:val="24"/>
          <w:szCs w:val="24"/>
        </w:rPr>
        <w:t>Ein zweites Beispiel:</w:t>
      </w:r>
    </w:p>
    <w:p w:rsidR="00691880" w:rsidRDefault="00691880" w:rsidP="00691880">
      <w:pPr>
        <w:spacing w:after="0"/>
        <w:ind w:left="1134"/>
        <w:rPr>
          <w:sz w:val="24"/>
          <w:szCs w:val="24"/>
        </w:rPr>
      </w:pPr>
      <w:r>
        <w:rPr>
          <w:sz w:val="24"/>
          <w:szCs w:val="24"/>
        </w:rPr>
        <w:t xml:space="preserve">„Ein Arzt will wissen, wie er zur Niederlassungserlaubnis kommt. Nun, die erhält er vorläufig </w:t>
      </w:r>
      <w:r w:rsidRPr="00010B90">
        <w:rPr>
          <w:i/>
          <w:sz w:val="24"/>
          <w:szCs w:val="24"/>
        </w:rPr>
        <w:t>leichter als Patienten</w:t>
      </w:r>
      <w:r>
        <w:rPr>
          <w:sz w:val="24"/>
          <w:szCs w:val="24"/>
        </w:rPr>
        <w:t>: In der Schweiz kommt auf 3000 Einwohner ein Arzt, in England auf 1399, in Palästina auf 226 …“</w:t>
      </w:r>
      <w:r>
        <w:rPr>
          <w:rStyle w:val="Funotenzeichen"/>
          <w:sz w:val="24"/>
          <w:szCs w:val="24"/>
        </w:rPr>
        <w:footnoteReference w:id="40"/>
      </w:r>
    </w:p>
    <w:p w:rsidR="007324AD" w:rsidRDefault="00E05619" w:rsidP="00691880">
      <w:pPr>
        <w:spacing w:after="0"/>
        <w:rPr>
          <w:sz w:val="24"/>
          <w:szCs w:val="24"/>
        </w:rPr>
      </w:pPr>
      <w:r>
        <w:rPr>
          <w:sz w:val="24"/>
          <w:szCs w:val="24"/>
        </w:rPr>
        <w:t>Jeder kann in Palästina Arbeit finden, aber nicht alle sind physisch und psychisch in der Lage, die Möglichkeiten zu nutzen</w:t>
      </w:r>
      <w:r>
        <w:rPr>
          <w:i/>
          <w:sz w:val="24"/>
          <w:szCs w:val="24"/>
        </w:rPr>
        <w:t xml:space="preserve">. </w:t>
      </w:r>
      <w:r w:rsidR="007324AD">
        <w:rPr>
          <w:sz w:val="24"/>
          <w:szCs w:val="24"/>
        </w:rPr>
        <w:t>Hinweise, wo man Arbeit findet, werden erteilt. Danach aber wird der Ratsuchende allein gelassen:</w:t>
      </w:r>
    </w:p>
    <w:p w:rsidR="00691880" w:rsidRDefault="00691880" w:rsidP="00691880">
      <w:pPr>
        <w:spacing w:after="0"/>
        <w:ind w:left="1134"/>
        <w:rPr>
          <w:sz w:val="24"/>
          <w:szCs w:val="24"/>
        </w:rPr>
      </w:pPr>
      <w:r>
        <w:rPr>
          <w:sz w:val="24"/>
          <w:szCs w:val="24"/>
        </w:rPr>
        <w:t xml:space="preserve">„Ein anderer junger Mann, bisher kaufmännischer Vertreter, möchte gleichfalls umsatteln, aber zum Leben in einer </w:t>
      </w:r>
      <w:proofErr w:type="spellStart"/>
      <w:r>
        <w:rPr>
          <w:sz w:val="24"/>
          <w:szCs w:val="24"/>
        </w:rPr>
        <w:t>Kwuzzah</w:t>
      </w:r>
      <w:proofErr w:type="spellEnd"/>
      <w:r>
        <w:rPr>
          <w:sz w:val="24"/>
          <w:szCs w:val="24"/>
        </w:rPr>
        <w:t xml:space="preserve"> [einem kleinen Kibbuz] kann er sich nicht entschließen – was man ihm also rate. Nun, beim Bau fände er sein Auskommen, er könne auch ausgebildet werden; eine Arbeitsgemeinschaft habe sich zusammengeschlossen, die Ziegelherstellung zu erlernen, da könne er eintreten; auch eine Glasergemeinschaft sei gegründet worden. Einzelne Arbeitergruppen unterhielten einen eigenen landwirtschaftlichen Nebenbetrieb; wer hier teilnähme, bekäme für seine Leistung vorerst sein Bett im Zelt und die Verpflegung.“</w:t>
      </w:r>
      <w:r>
        <w:rPr>
          <w:rStyle w:val="Funotenzeichen"/>
          <w:sz w:val="24"/>
          <w:szCs w:val="24"/>
        </w:rPr>
        <w:footnoteReference w:id="41"/>
      </w:r>
    </w:p>
    <w:p w:rsidR="007324AD" w:rsidRDefault="007324AD" w:rsidP="00691880">
      <w:pPr>
        <w:spacing w:after="0"/>
        <w:rPr>
          <w:sz w:val="24"/>
          <w:szCs w:val="24"/>
        </w:rPr>
      </w:pPr>
      <w:r>
        <w:rPr>
          <w:sz w:val="24"/>
          <w:szCs w:val="24"/>
        </w:rPr>
        <w:t xml:space="preserve">Das Land </w:t>
      </w:r>
      <w:r w:rsidR="008F0A8E">
        <w:rPr>
          <w:sz w:val="24"/>
          <w:szCs w:val="24"/>
        </w:rPr>
        <w:t xml:space="preserve">befindet sich, wie der Auskunft zu entnehmen ist, </w:t>
      </w:r>
      <w:r>
        <w:rPr>
          <w:sz w:val="24"/>
          <w:szCs w:val="24"/>
        </w:rPr>
        <w:t xml:space="preserve">„im Aufbau“. Überall wird „Initiative“ entfaltet. Ob diese Initiativen erfolgreich enden oder ob sie scheitern, kann z.Z. niemand sagen. Wer sich auf diese Situation einstellt, wird Erfolg haben. Wer sich </w:t>
      </w:r>
      <w:r w:rsidR="008F0A8E">
        <w:rPr>
          <w:sz w:val="24"/>
          <w:szCs w:val="24"/>
        </w:rPr>
        <w:t xml:space="preserve">jedoch </w:t>
      </w:r>
      <w:r>
        <w:rPr>
          <w:sz w:val="24"/>
          <w:szCs w:val="24"/>
        </w:rPr>
        <w:t xml:space="preserve">nicht darauf einstellen kann, sollte – so der unausgesprochene Ratschlag – </w:t>
      </w:r>
      <w:r w:rsidR="008F0A8E">
        <w:rPr>
          <w:sz w:val="24"/>
          <w:szCs w:val="24"/>
        </w:rPr>
        <w:t>Palästina als Einwanderungsland meide</w:t>
      </w:r>
      <w:r>
        <w:rPr>
          <w:sz w:val="24"/>
          <w:szCs w:val="24"/>
        </w:rPr>
        <w:t xml:space="preserve">n. Er wird auf zweierlei Art scheitern: weil er den Anforderungen, die das Leben in Palästina stellt, nicht gewachsen ist und weil </w:t>
      </w:r>
      <w:r w:rsidR="002B4505">
        <w:rPr>
          <w:sz w:val="24"/>
          <w:szCs w:val="24"/>
        </w:rPr>
        <w:t>das</w:t>
      </w:r>
      <w:r>
        <w:rPr>
          <w:sz w:val="24"/>
          <w:szCs w:val="24"/>
        </w:rPr>
        <w:t xml:space="preserve"> Scheitern zugleich auch ein Ideal zerstört.</w:t>
      </w:r>
    </w:p>
    <w:p w:rsidR="008F0A8E" w:rsidRDefault="007324AD" w:rsidP="00691880">
      <w:pPr>
        <w:spacing w:after="0"/>
        <w:rPr>
          <w:sz w:val="24"/>
          <w:szCs w:val="24"/>
        </w:rPr>
      </w:pPr>
      <w:r>
        <w:rPr>
          <w:sz w:val="24"/>
          <w:szCs w:val="24"/>
        </w:rPr>
        <w:tab/>
        <w:t>Damit</w:t>
      </w:r>
      <w:r w:rsidR="00691880">
        <w:rPr>
          <w:sz w:val="24"/>
          <w:szCs w:val="24"/>
        </w:rPr>
        <w:t xml:space="preserve"> wird deutlich, weshalb der Bericht </w:t>
      </w:r>
      <w:r w:rsidR="008F0A8E">
        <w:rPr>
          <w:sz w:val="24"/>
          <w:szCs w:val="24"/>
        </w:rPr>
        <w:t>„</w:t>
      </w:r>
      <w:r w:rsidR="00691880" w:rsidRPr="008F0A8E">
        <w:rPr>
          <w:sz w:val="24"/>
          <w:szCs w:val="24"/>
        </w:rPr>
        <w:t>Das Land der Söhne</w:t>
      </w:r>
      <w:r w:rsidR="008F0A8E">
        <w:rPr>
          <w:sz w:val="24"/>
          <w:szCs w:val="24"/>
        </w:rPr>
        <w:t>“</w:t>
      </w:r>
      <w:r w:rsidR="00691880">
        <w:rPr>
          <w:sz w:val="24"/>
          <w:szCs w:val="24"/>
        </w:rPr>
        <w:t xml:space="preserve"> heißt. </w:t>
      </w:r>
      <w:r>
        <w:rPr>
          <w:sz w:val="24"/>
          <w:szCs w:val="24"/>
        </w:rPr>
        <w:t>Gottgetreu</w:t>
      </w:r>
      <w:r w:rsidR="008F0A8E">
        <w:rPr>
          <w:sz w:val="24"/>
          <w:szCs w:val="24"/>
        </w:rPr>
        <w:t xml:space="preserve"> </w:t>
      </w:r>
      <w:r>
        <w:rPr>
          <w:sz w:val="24"/>
          <w:szCs w:val="24"/>
        </w:rPr>
        <w:t xml:space="preserve">ist sich durchaus </w:t>
      </w:r>
      <w:r w:rsidR="008F0A8E">
        <w:rPr>
          <w:sz w:val="24"/>
          <w:szCs w:val="24"/>
        </w:rPr>
        <w:t xml:space="preserve">der Tatsache </w:t>
      </w:r>
      <w:r>
        <w:rPr>
          <w:sz w:val="24"/>
          <w:szCs w:val="24"/>
        </w:rPr>
        <w:t xml:space="preserve">bewusst, dass die Emigration nach Palästina für die aus Deutschland kommenden Angehörigen der mittleren und älteren Generation ein risikoreiches Wagnis darstellt. </w:t>
      </w:r>
      <w:r w:rsidR="009D0C0B">
        <w:rPr>
          <w:sz w:val="24"/>
          <w:szCs w:val="24"/>
        </w:rPr>
        <w:t xml:space="preserve">Idealismus und Optimismus allein sind keine für den Erfolg hinreichenden </w:t>
      </w:r>
      <w:r w:rsidR="009D0C0B">
        <w:rPr>
          <w:sz w:val="24"/>
          <w:szCs w:val="24"/>
        </w:rPr>
        <w:lastRenderedPageBreak/>
        <w:t xml:space="preserve">Voraussetzungen. „Härte“ – oder </w:t>
      </w:r>
      <w:r w:rsidR="008F0A8E">
        <w:rPr>
          <w:sz w:val="24"/>
          <w:szCs w:val="24"/>
        </w:rPr>
        <w:t xml:space="preserve">aber </w:t>
      </w:r>
      <w:r w:rsidR="009D0C0B">
        <w:rPr>
          <w:sz w:val="24"/>
          <w:szCs w:val="24"/>
        </w:rPr>
        <w:t xml:space="preserve">Vermögen, </w:t>
      </w:r>
      <w:r w:rsidR="008F0A8E">
        <w:rPr>
          <w:sz w:val="24"/>
          <w:szCs w:val="24"/>
        </w:rPr>
        <w:t>durch das der Lebensunterhalt in dem Entwicklungsland Palästina gesichert ist</w:t>
      </w:r>
      <w:r w:rsidR="009D0C0B">
        <w:rPr>
          <w:sz w:val="24"/>
          <w:szCs w:val="24"/>
        </w:rPr>
        <w:t xml:space="preserve"> – ist erforderlich. </w:t>
      </w:r>
      <w:r w:rsidR="00691880">
        <w:rPr>
          <w:sz w:val="24"/>
          <w:szCs w:val="24"/>
        </w:rPr>
        <w:t xml:space="preserve">Wer </w:t>
      </w:r>
      <w:r w:rsidR="008F0A8E">
        <w:rPr>
          <w:sz w:val="24"/>
          <w:szCs w:val="24"/>
        </w:rPr>
        <w:t>Gottgetreues Palästina-Buch</w:t>
      </w:r>
      <w:r w:rsidR="00691880">
        <w:rPr>
          <w:sz w:val="24"/>
          <w:szCs w:val="24"/>
        </w:rPr>
        <w:t xml:space="preserve"> angemessen versteht, erhält </w:t>
      </w:r>
      <w:r w:rsidR="009D0C0B">
        <w:rPr>
          <w:sz w:val="24"/>
          <w:szCs w:val="24"/>
        </w:rPr>
        <w:t xml:space="preserve">also </w:t>
      </w:r>
      <w:r w:rsidR="00691880">
        <w:rPr>
          <w:sz w:val="24"/>
          <w:szCs w:val="24"/>
        </w:rPr>
        <w:t>neben dem vordergründigen, bisweilen fast zu schön gezeichneten Bild – „Und es war nicht einmal ein Märchen“</w:t>
      </w:r>
      <w:r w:rsidR="00691880">
        <w:rPr>
          <w:rStyle w:val="Funotenzeichen"/>
          <w:sz w:val="24"/>
          <w:szCs w:val="24"/>
        </w:rPr>
        <w:footnoteReference w:id="42"/>
      </w:r>
      <w:r w:rsidR="00691880">
        <w:rPr>
          <w:sz w:val="24"/>
          <w:szCs w:val="24"/>
        </w:rPr>
        <w:t xml:space="preserve"> – eine durchaus realitätsbezogene Aufzeichnung der Schwierigkeiten, vor denen </w:t>
      </w:r>
      <w:r w:rsidR="008F0A8E">
        <w:rPr>
          <w:sz w:val="24"/>
          <w:szCs w:val="24"/>
        </w:rPr>
        <w:t>der</w:t>
      </w:r>
      <w:r w:rsidR="00691880">
        <w:rPr>
          <w:sz w:val="24"/>
          <w:szCs w:val="24"/>
        </w:rPr>
        <w:t xml:space="preserve"> Einwanderer aus Deutschland steht. Palästina ist </w:t>
      </w:r>
      <w:r w:rsidR="00691880" w:rsidRPr="008F0A8E">
        <w:rPr>
          <w:i/>
          <w:sz w:val="24"/>
          <w:szCs w:val="24"/>
        </w:rPr>
        <w:t>nicht</w:t>
      </w:r>
      <w:r w:rsidR="00691880">
        <w:rPr>
          <w:sz w:val="24"/>
          <w:szCs w:val="24"/>
        </w:rPr>
        <w:t xml:space="preserve"> das </w:t>
      </w:r>
      <w:r w:rsidR="008F0A8E">
        <w:rPr>
          <w:sz w:val="24"/>
          <w:szCs w:val="24"/>
        </w:rPr>
        <w:t>„</w:t>
      </w:r>
      <w:r w:rsidR="00691880" w:rsidRPr="008F0A8E">
        <w:rPr>
          <w:sz w:val="24"/>
          <w:szCs w:val="24"/>
        </w:rPr>
        <w:t>Land der Väter</w:t>
      </w:r>
      <w:r w:rsidR="008F0A8E">
        <w:rPr>
          <w:sz w:val="24"/>
          <w:szCs w:val="24"/>
        </w:rPr>
        <w:t>“</w:t>
      </w:r>
      <w:r w:rsidR="00691880">
        <w:rPr>
          <w:sz w:val="24"/>
          <w:szCs w:val="24"/>
        </w:rPr>
        <w:t xml:space="preserve">, es ist das Land der </w:t>
      </w:r>
      <w:r w:rsidR="00691880">
        <w:rPr>
          <w:i/>
          <w:sz w:val="24"/>
          <w:szCs w:val="24"/>
        </w:rPr>
        <w:t>Söhne</w:t>
      </w:r>
      <w:r w:rsidR="00691880">
        <w:rPr>
          <w:sz w:val="24"/>
          <w:szCs w:val="24"/>
        </w:rPr>
        <w:t xml:space="preserve">, also der </w:t>
      </w:r>
      <w:r w:rsidR="00691880" w:rsidRPr="008F0A8E">
        <w:rPr>
          <w:i/>
          <w:sz w:val="24"/>
          <w:szCs w:val="24"/>
        </w:rPr>
        <w:t>kommenden</w:t>
      </w:r>
      <w:r w:rsidR="00691880">
        <w:rPr>
          <w:sz w:val="24"/>
          <w:szCs w:val="24"/>
        </w:rPr>
        <w:t xml:space="preserve"> Generation</w:t>
      </w:r>
      <w:r w:rsidR="00691880">
        <w:rPr>
          <w:i/>
          <w:sz w:val="24"/>
          <w:szCs w:val="24"/>
        </w:rPr>
        <w:t>.</w:t>
      </w:r>
      <w:r w:rsidR="009D0C0B">
        <w:rPr>
          <w:sz w:val="24"/>
          <w:szCs w:val="24"/>
        </w:rPr>
        <w:t xml:space="preserve"> </w:t>
      </w:r>
    </w:p>
    <w:p w:rsidR="00691880" w:rsidRPr="009D0C0B" w:rsidRDefault="008F0A8E" w:rsidP="00691880">
      <w:pPr>
        <w:spacing w:after="0"/>
        <w:rPr>
          <w:sz w:val="24"/>
          <w:szCs w:val="24"/>
        </w:rPr>
      </w:pPr>
      <w:r>
        <w:rPr>
          <w:sz w:val="24"/>
          <w:szCs w:val="24"/>
        </w:rPr>
        <w:tab/>
      </w:r>
      <w:r w:rsidR="009D0C0B">
        <w:rPr>
          <w:sz w:val="24"/>
          <w:szCs w:val="24"/>
        </w:rPr>
        <w:t xml:space="preserve">Mit dieser Einschätzung </w:t>
      </w:r>
      <w:r>
        <w:rPr>
          <w:sz w:val="24"/>
          <w:szCs w:val="24"/>
        </w:rPr>
        <w:t>deck</w:t>
      </w:r>
      <w:r w:rsidR="009D0C0B">
        <w:rPr>
          <w:sz w:val="24"/>
          <w:szCs w:val="24"/>
        </w:rPr>
        <w:t xml:space="preserve">t sich Erich </w:t>
      </w:r>
      <w:proofErr w:type="spellStart"/>
      <w:r w:rsidR="009D0C0B">
        <w:rPr>
          <w:sz w:val="24"/>
          <w:szCs w:val="24"/>
        </w:rPr>
        <w:t>Gottgetreu</w:t>
      </w:r>
      <w:r>
        <w:rPr>
          <w:sz w:val="24"/>
          <w:szCs w:val="24"/>
        </w:rPr>
        <w:t>s</w:t>
      </w:r>
      <w:proofErr w:type="spellEnd"/>
      <w:r>
        <w:rPr>
          <w:sz w:val="24"/>
          <w:szCs w:val="24"/>
        </w:rPr>
        <w:t xml:space="preserve"> Urteil mit dem </w:t>
      </w:r>
      <w:r w:rsidR="009D0C0B">
        <w:rPr>
          <w:sz w:val="24"/>
          <w:szCs w:val="24"/>
        </w:rPr>
        <w:t xml:space="preserve">Gabriele </w:t>
      </w:r>
      <w:proofErr w:type="spellStart"/>
      <w:r w:rsidR="009D0C0B">
        <w:rPr>
          <w:sz w:val="24"/>
          <w:szCs w:val="24"/>
        </w:rPr>
        <w:t>Tergit</w:t>
      </w:r>
      <w:r>
        <w:rPr>
          <w:sz w:val="24"/>
          <w:szCs w:val="24"/>
        </w:rPr>
        <w:t>s</w:t>
      </w:r>
      <w:proofErr w:type="spellEnd"/>
      <w:r w:rsidR="009D0C0B">
        <w:rPr>
          <w:sz w:val="24"/>
          <w:szCs w:val="24"/>
        </w:rPr>
        <w:t xml:space="preserve">. </w:t>
      </w:r>
      <w:proofErr w:type="spellStart"/>
      <w:r w:rsidR="00785725">
        <w:rPr>
          <w:sz w:val="24"/>
          <w:szCs w:val="24"/>
        </w:rPr>
        <w:t>Tergit</w:t>
      </w:r>
      <w:proofErr w:type="spellEnd"/>
      <w:r w:rsidR="00785725">
        <w:rPr>
          <w:sz w:val="24"/>
          <w:szCs w:val="24"/>
        </w:rPr>
        <w:t xml:space="preserve"> aber stehen die Konsequenzen, die sich aus dem </w:t>
      </w:r>
      <w:r>
        <w:rPr>
          <w:sz w:val="24"/>
          <w:szCs w:val="24"/>
        </w:rPr>
        <w:t xml:space="preserve">möglichen </w:t>
      </w:r>
      <w:r w:rsidR="00785725">
        <w:rPr>
          <w:sz w:val="24"/>
          <w:szCs w:val="24"/>
        </w:rPr>
        <w:t xml:space="preserve">Scheitern ergeben, viel zu plastisch, schmerzlich vor Augen, als dass sie über die Einwanderung in Palästina </w:t>
      </w:r>
      <w:r>
        <w:rPr>
          <w:sz w:val="24"/>
          <w:szCs w:val="24"/>
        </w:rPr>
        <w:t xml:space="preserve">wie Erich Gottgetreu </w:t>
      </w:r>
      <w:r w:rsidR="00785725">
        <w:rPr>
          <w:sz w:val="24"/>
          <w:szCs w:val="24"/>
        </w:rPr>
        <w:t xml:space="preserve">einen unterhalten Bericht </w:t>
      </w:r>
      <w:r>
        <w:rPr>
          <w:sz w:val="24"/>
          <w:szCs w:val="24"/>
        </w:rPr>
        <w:t xml:space="preserve">hätte </w:t>
      </w:r>
      <w:r w:rsidR="00785725">
        <w:rPr>
          <w:sz w:val="24"/>
          <w:szCs w:val="24"/>
        </w:rPr>
        <w:t>verfassen könne</w:t>
      </w:r>
      <w:r>
        <w:rPr>
          <w:sz w:val="24"/>
          <w:szCs w:val="24"/>
        </w:rPr>
        <w:t>n</w:t>
      </w:r>
      <w:r w:rsidR="00785725">
        <w:rPr>
          <w:sz w:val="24"/>
          <w:szCs w:val="24"/>
        </w:rPr>
        <w:t>.</w:t>
      </w:r>
    </w:p>
    <w:p w:rsidR="00EB15DD" w:rsidRDefault="00EB15DD" w:rsidP="00F82DC5">
      <w:pPr>
        <w:spacing w:after="0"/>
        <w:rPr>
          <w:sz w:val="24"/>
          <w:szCs w:val="24"/>
        </w:rPr>
      </w:pPr>
    </w:p>
    <w:p w:rsidR="00B639B8" w:rsidRDefault="00B639B8" w:rsidP="00F82DC5">
      <w:pPr>
        <w:spacing w:after="0"/>
        <w:rPr>
          <w:sz w:val="24"/>
          <w:szCs w:val="24"/>
        </w:rPr>
      </w:pPr>
    </w:p>
    <w:p w:rsidR="00B639B8" w:rsidRDefault="00B639B8" w:rsidP="00F82DC5">
      <w:pPr>
        <w:spacing w:after="0"/>
        <w:rPr>
          <w:sz w:val="24"/>
          <w:szCs w:val="24"/>
        </w:rPr>
      </w:pPr>
    </w:p>
    <w:sectPr w:rsidR="00B639B8" w:rsidSect="00731034">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BE" w:rsidRDefault="005442BE" w:rsidP="00A039B1">
      <w:pPr>
        <w:spacing w:after="0" w:line="240" w:lineRule="auto"/>
      </w:pPr>
      <w:r>
        <w:separator/>
      </w:r>
    </w:p>
  </w:endnote>
  <w:endnote w:type="continuationSeparator" w:id="0">
    <w:p w:rsidR="005442BE" w:rsidRDefault="005442BE" w:rsidP="00A03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BE" w:rsidRDefault="005442BE" w:rsidP="00A039B1">
      <w:pPr>
        <w:spacing w:after="0" w:line="240" w:lineRule="auto"/>
      </w:pPr>
      <w:r>
        <w:separator/>
      </w:r>
    </w:p>
  </w:footnote>
  <w:footnote w:type="continuationSeparator" w:id="0">
    <w:p w:rsidR="005442BE" w:rsidRDefault="005442BE" w:rsidP="00A039B1">
      <w:pPr>
        <w:spacing w:after="0" w:line="240" w:lineRule="auto"/>
      </w:pPr>
      <w:r>
        <w:continuationSeparator/>
      </w:r>
    </w:p>
  </w:footnote>
  <w:footnote w:id="1">
    <w:p w:rsidR="00364603" w:rsidRPr="0057696E" w:rsidRDefault="00364603" w:rsidP="00C07B55">
      <w:pPr>
        <w:pStyle w:val="Funotentext"/>
      </w:pPr>
      <w:r>
        <w:rPr>
          <w:rStyle w:val="Funotenzeichen"/>
        </w:rPr>
        <w:footnoteRef/>
      </w:r>
      <w:r>
        <w:t xml:space="preserve"> Vgl. Juliane </w:t>
      </w:r>
      <w:proofErr w:type="spellStart"/>
      <w:r>
        <w:t>Sucker</w:t>
      </w:r>
      <w:proofErr w:type="spellEnd"/>
      <w:r>
        <w:t xml:space="preserve">: Heimatlos in Palästina: Zur Inszenierung von Entwurzelung und Fremdheitserlebenissen in Gabriele </w:t>
      </w:r>
      <w:proofErr w:type="spellStart"/>
      <w:r>
        <w:t>Tergits</w:t>
      </w:r>
      <w:proofErr w:type="spellEnd"/>
      <w:r>
        <w:t xml:space="preserve"> Texten. – In: </w:t>
      </w:r>
      <w:r>
        <w:rPr>
          <w:i/>
        </w:rPr>
        <w:t>Exil</w:t>
      </w:r>
      <w:r>
        <w:t xml:space="preserve"> 30 (2010), H. 1, S. 79 – 90, hier S. 86.</w:t>
      </w:r>
    </w:p>
  </w:footnote>
  <w:footnote w:id="2">
    <w:p w:rsidR="00364603" w:rsidRDefault="00364603" w:rsidP="00581C2F">
      <w:pPr>
        <w:pStyle w:val="Funotentext"/>
      </w:pPr>
      <w:r>
        <w:rPr>
          <w:rStyle w:val="Funotenzeichen"/>
        </w:rPr>
        <w:footnoteRef/>
      </w:r>
      <w:r>
        <w:t xml:space="preserve"> Gabriele </w:t>
      </w:r>
      <w:proofErr w:type="spellStart"/>
      <w:r>
        <w:t>Tergit</w:t>
      </w:r>
      <w:proofErr w:type="spellEnd"/>
      <w:r>
        <w:t xml:space="preserve">: </w:t>
      </w:r>
      <w:r>
        <w:rPr>
          <w:i/>
        </w:rPr>
        <w:t>Im Schnellzug nach Haifa.</w:t>
      </w:r>
      <w:r>
        <w:t xml:space="preserve"> Hrsg. von Jens Brüning. Berlin 1996, hier zitiert nach der 1998 im Fischer Taschenbuch Verlag erschienenen Ausgabe.</w:t>
      </w:r>
    </w:p>
  </w:footnote>
  <w:footnote w:id="3">
    <w:p w:rsidR="00364603" w:rsidRDefault="00364603">
      <w:pPr>
        <w:pStyle w:val="Funotentext"/>
      </w:pPr>
      <w:r>
        <w:rPr>
          <w:rStyle w:val="Funotenzeichen"/>
        </w:rPr>
        <w:footnoteRef/>
      </w:r>
      <w:r>
        <w:t xml:space="preserve"> Juliane </w:t>
      </w:r>
      <w:proofErr w:type="spellStart"/>
      <w:r>
        <w:t>Sucker</w:t>
      </w:r>
      <w:proofErr w:type="spellEnd"/>
      <w:r>
        <w:t>: Heimatlos, S. 86.</w:t>
      </w:r>
    </w:p>
  </w:footnote>
  <w:footnote w:id="4">
    <w:p w:rsidR="00364603" w:rsidRPr="00D5302F" w:rsidRDefault="00364603" w:rsidP="00764285">
      <w:pPr>
        <w:pStyle w:val="Funotentext"/>
      </w:pPr>
      <w:r>
        <w:rPr>
          <w:rStyle w:val="Funotenzeichen"/>
        </w:rPr>
        <w:footnoteRef/>
      </w:r>
      <w:r>
        <w:t xml:space="preserve"> Jens Brüning: Vorwort. – In: Gabriele </w:t>
      </w:r>
      <w:proofErr w:type="spellStart"/>
      <w:r>
        <w:t>Tergit</w:t>
      </w:r>
      <w:proofErr w:type="spellEnd"/>
      <w:r>
        <w:t xml:space="preserve">: </w:t>
      </w:r>
      <w:r>
        <w:rPr>
          <w:i/>
        </w:rPr>
        <w:t>Im Schnellzug</w:t>
      </w:r>
      <w:r>
        <w:t xml:space="preserve">, S. 12. – Fritz Hellendall, Dr. jur., Emigrant, gehörte zum Londoner Freundeskreis Gabriele </w:t>
      </w:r>
      <w:proofErr w:type="spellStart"/>
      <w:r>
        <w:t>Tergits</w:t>
      </w:r>
      <w:proofErr w:type="spellEnd"/>
      <w:r>
        <w:t>.</w:t>
      </w:r>
    </w:p>
  </w:footnote>
  <w:footnote w:id="5">
    <w:p w:rsidR="00364603" w:rsidRDefault="00364603" w:rsidP="00E730AE">
      <w:pPr>
        <w:pStyle w:val="Funotentext"/>
      </w:pPr>
      <w:r>
        <w:rPr>
          <w:rStyle w:val="Funotenzeichen"/>
        </w:rPr>
        <w:footnoteRef/>
      </w:r>
      <w:r>
        <w:t xml:space="preserve"> So Juliane </w:t>
      </w:r>
      <w:proofErr w:type="spellStart"/>
      <w:r>
        <w:t>Sucker</w:t>
      </w:r>
      <w:proofErr w:type="spellEnd"/>
      <w:r>
        <w:t xml:space="preserve"> (in: Heimatlos, S. 86).</w:t>
      </w:r>
    </w:p>
  </w:footnote>
  <w:footnote w:id="6">
    <w:p w:rsidR="00364603" w:rsidRPr="00016DC8" w:rsidRDefault="00364603" w:rsidP="00FC2198">
      <w:pPr>
        <w:pStyle w:val="Funotentext"/>
      </w:pPr>
      <w:r>
        <w:rPr>
          <w:rStyle w:val="Funotenzeichen"/>
        </w:rPr>
        <w:footnoteRef/>
      </w:r>
      <w:r>
        <w:t xml:space="preserve"> Gabriele </w:t>
      </w:r>
      <w:proofErr w:type="spellStart"/>
      <w:r>
        <w:t>Tergit</w:t>
      </w:r>
      <w:proofErr w:type="spellEnd"/>
      <w:r>
        <w:t xml:space="preserve">: </w:t>
      </w:r>
      <w:r>
        <w:rPr>
          <w:i/>
        </w:rPr>
        <w:t xml:space="preserve">Etwas Seltenes überhaupt. </w:t>
      </w:r>
      <w:r>
        <w:t>Erinnerungen. Berlin 1983, S. 124 ff.</w:t>
      </w:r>
    </w:p>
  </w:footnote>
  <w:footnote w:id="7">
    <w:p w:rsidR="00364603" w:rsidRDefault="00364603">
      <w:pPr>
        <w:pStyle w:val="Funotentext"/>
      </w:pPr>
      <w:r>
        <w:rPr>
          <w:rStyle w:val="Funotenzeichen"/>
        </w:rPr>
        <w:footnoteRef/>
      </w:r>
      <w:r>
        <w:t xml:space="preserve"> Gabriele </w:t>
      </w:r>
      <w:proofErr w:type="spellStart"/>
      <w:r>
        <w:t>Tergit</w:t>
      </w:r>
      <w:proofErr w:type="spellEnd"/>
      <w:r>
        <w:t xml:space="preserve"> berichtet in ihren Erinnerungen über Theodor Wolff und ihre Arbeit im </w:t>
      </w:r>
      <w:r>
        <w:rPr>
          <w:i/>
        </w:rPr>
        <w:t>Berliner Tageblatt</w:t>
      </w:r>
      <w:r>
        <w:t xml:space="preserve"> (in: </w:t>
      </w:r>
      <w:proofErr w:type="gramStart"/>
      <w:r>
        <w:t>G.T.:</w:t>
      </w:r>
      <w:proofErr w:type="gramEnd"/>
      <w:r>
        <w:t xml:space="preserve"> </w:t>
      </w:r>
      <w:r w:rsidRPr="007C1111">
        <w:rPr>
          <w:i/>
        </w:rPr>
        <w:t>Etwas Seltenes</w:t>
      </w:r>
      <w:r>
        <w:t>, a.a.O., S. 13 ff.).</w:t>
      </w:r>
    </w:p>
  </w:footnote>
  <w:footnote w:id="8">
    <w:p w:rsidR="00364603" w:rsidRDefault="00364603">
      <w:pPr>
        <w:pStyle w:val="Funotentext"/>
      </w:pPr>
      <w:r>
        <w:rPr>
          <w:rStyle w:val="Funotenzeichen"/>
        </w:rPr>
        <w:footnoteRef/>
      </w:r>
      <w:r>
        <w:t xml:space="preserve"> </w:t>
      </w:r>
      <w:proofErr w:type="spellStart"/>
      <w:r w:rsidRPr="003D4471">
        <w:rPr>
          <w:i/>
        </w:rPr>
        <w:t>Käsebier</w:t>
      </w:r>
      <w:proofErr w:type="spellEnd"/>
      <w:r w:rsidRPr="003D4471">
        <w:rPr>
          <w:i/>
        </w:rPr>
        <w:t xml:space="preserve"> erobert den Kurfürstendamm</w:t>
      </w:r>
      <w:r>
        <w:t>. Berlin: Rowohlt</w:t>
      </w:r>
      <w:r w:rsidRPr="003D4471">
        <w:rPr>
          <w:i/>
        </w:rPr>
        <w:t xml:space="preserve"> </w:t>
      </w:r>
      <w:r w:rsidRPr="003D4471">
        <w:t>1931</w:t>
      </w:r>
      <w:r>
        <w:t>.</w:t>
      </w:r>
    </w:p>
  </w:footnote>
  <w:footnote w:id="9">
    <w:p w:rsidR="00364603" w:rsidRPr="009F289B" w:rsidRDefault="00364603" w:rsidP="005E7544">
      <w:pPr>
        <w:pStyle w:val="Funotentext"/>
      </w:pPr>
      <w:r>
        <w:rPr>
          <w:rStyle w:val="Funotenzeichen"/>
        </w:rPr>
        <w:footnoteRef/>
      </w:r>
      <w:r>
        <w:t xml:space="preserve"> Jens Brüning: Vorwort</w:t>
      </w:r>
      <w:r w:rsidRPr="0057696E">
        <w:t>, S. 9.</w:t>
      </w:r>
    </w:p>
  </w:footnote>
  <w:footnote w:id="10">
    <w:p w:rsidR="00364603" w:rsidRPr="009E786B" w:rsidRDefault="00364603">
      <w:pPr>
        <w:pStyle w:val="Funotentext"/>
        <w:rPr>
          <w:i/>
        </w:rPr>
      </w:pPr>
      <w:r>
        <w:rPr>
          <w:rStyle w:val="Funotenzeichen"/>
        </w:rPr>
        <w:footnoteRef/>
      </w:r>
      <w:r>
        <w:t xml:space="preserve"> Vgl. die entsprechenden Vermerke in </w:t>
      </w:r>
      <w:r>
        <w:rPr>
          <w:i/>
        </w:rPr>
        <w:t>Im Schnellzug nach Haifa.</w:t>
      </w:r>
    </w:p>
  </w:footnote>
  <w:footnote w:id="11">
    <w:p w:rsidR="00364603" w:rsidRDefault="00364603">
      <w:pPr>
        <w:pStyle w:val="Funotentext"/>
      </w:pPr>
      <w:r>
        <w:rPr>
          <w:rStyle w:val="Funotenzeichen"/>
        </w:rPr>
        <w:footnoteRef/>
      </w:r>
      <w:r>
        <w:t xml:space="preserve"> </w:t>
      </w:r>
      <w:proofErr w:type="spellStart"/>
      <w:r>
        <w:t>Tergit</w:t>
      </w:r>
      <w:proofErr w:type="spellEnd"/>
      <w:r>
        <w:t xml:space="preserve">: </w:t>
      </w:r>
      <w:r>
        <w:rPr>
          <w:i/>
        </w:rPr>
        <w:t xml:space="preserve">Schnellzug, </w:t>
      </w:r>
      <w:r>
        <w:t>S. 15.</w:t>
      </w:r>
    </w:p>
  </w:footnote>
  <w:footnote w:id="12">
    <w:p w:rsidR="00364603" w:rsidRDefault="00364603">
      <w:pPr>
        <w:pStyle w:val="Funotentext"/>
      </w:pPr>
      <w:r>
        <w:rPr>
          <w:rStyle w:val="Funotenzeichen"/>
        </w:rPr>
        <w:footnoteRef/>
      </w:r>
      <w:r>
        <w:t xml:space="preserve"> So überzeugend diese Argumentation auch ist – ihr kann man entgegenhalten, dass viele der großen Auswanderungswellen vor 1933 die Reaktion auf Pogrome waren. M.E. berücksichtigt Gabriele </w:t>
      </w:r>
      <w:proofErr w:type="spellStart"/>
      <w:r>
        <w:t>Tergit</w:t>
      </w:r>
      <w:proofErr w:type="spellEnd"/>
      <w:r>
        <w:t xml:space="preserve"> in diesem Zusammenhang zu wenig die Zwänge, die aus der Bedrohung durch Verfolgung erwachsen.</w:t>
      </w:r>
    </w:p>
  </w:footnote>
  <w:footnote w:id="13">
    <w:p w:rsidR="00364603" w:rsidRPr="00DA22AC" w:rsidRDefault="00364603">
      <w:pPr>
        <w:pStyle w:val="Funotentext"/>
      </w:pPr>
      <w:r>
        <w:rPr>
          <w:rStyle w:val="Funotenzeichen"/>
        </w:rPr>
        <w:footnoteRef/>
      </w:r>
      <w:r>
        <w:t xml:space="preserve"> Dass hier eine Typologie erstellt wird, ist evident. Das bedeutet jedoch nicht, dass der Querschnitt nicht realitätsgerecht wäre. Martin Hauser </w:t>
      </w:r>
      <w:r w:rsidR="00CB2F35">
        <w:t xml:space="preserve">z.B. </w:t>
      </w:r>
      <w:r>
        <w:t xml:space="preserve">berichtet in folgender Weise über </w:t>
      </w:r>
      <w:r w:rsidR="00CB2F35">
        <w:t xml:space="preserve">die Passagiere </w:t>
      </w:r>
      <w:r>
        <w:t>ein</w:t>
      </w:r>
      <w:r w:rsidR="00CB2F35">
        <w:t>es</w:t>
      </w:r>
      <w:r>
        <w:t xml:space="preserve"> </w:t>
      </w:r>
      <w:proofErr w:type="spellStart"/>
      <w:r>
        <w:t>Einwander</w:t>
      </w:r>
      <w:r w:rsidR="00CB2F35">
        <w:t>er</w:t>
      </w:r>
      <w:r>
        <w:t>schiff</w:t>
      </w:r>
      <w:r w:rsidR="00CB2F35">
        <w:t>s</w:t>
      </w:r>
      <w:proofErr w:type="spellEnd"/>
      <w:r>
        <w:t>: „</w:t>
      </w:r>
      <w:r w:rsidRPr="00364603">
        <w:rPr>
          <w:i/>
        </w:rPr>
        <w:t>24. Mai 1933:</w:t>
      </w:r>
      <w:r>
        <w:t xml:space="preserve"> Ein Liegestuhl am Ende des Zwischendecks, über mir der hellblaue Himmel, darunter das dunkelblaue Meer […], um mich herum eine ‚Masse Mensch‘. […] </w:t>
      </w:r>
      <w:proofErr w:type="spellStart"/>
      <w:r>
        <w:t>Chaluzim</w:t>
      </w:r>
      <w:proofErr w:type="spellEnd"/>
      <w:r>
        <w:t xml:space="preserve"> mit Rucksack, kurzen Hosen, offenen Hemden, Chassidim in schwarzen Anzügen mit Käppchen und Schläfenlocken, </w:t>
      </w:r>
      <w:proofErr w:type="spellStart"/>
      <w:r>
        <w:t>Mittelstandseinwanderer</w:t>
      </w:r>
      <w:proofErr w:type="spellEnd"/>
      <w:r>
        <w:t xml:space="preserve"> mit Familien; richtige Touristen aus westeuropäischen Ländern und auch solche, die mit den berühmten 50 englischen Pfunden die Türen ohne Visum aufmachen wollen – Alte und Junge, Sephardim und </w:t>
      </w:r>
      <w:proofErr w:type="spellStart"/>
      <w:r>
        <w:t>Ash</w:t>
      </w:r>
      <w:r w:rsidR="00DA22AC">
        <w:t>k</w:t>
      </w:r>
      <w:r>
        <w:t>enasim</w:t>
      </w:r>
      <w:proofErr w:type="spellEnd"/>
      <w:r>
        <w:t xml:space="preserve">, dieses Mal mit sehr hohem Prozentsatz an Flüchtlingen aus </w:t>
      </w:r>
      <w:r w:rsidR="00DA22AC">
        <w:t xml:space="preserve">Deutschland.[…]“ (Martin Hauser: </w:t>
      </w:r>
      <w:r w:rsidR="00DA22AC">
        <w:rPr>
          <w:i/>
        </w:rPr>
        <w:t xml:space="preserve">Auf dem Heimweg. </w:t>
      </w:r>
      <w:r w:rsidR="00DA22AC">
        <w:t>Aus den Tagebüchern eines deutschen Juden 1929 – 1945. Bonn – Bad Godesberg 1976, S. 96).</w:t>
      </w:r>
    </w:p>
  </w:footnote>
  <w:footnote w:id="14">
    <w:p w:rsidR="00364603" w:rsidRPr="007C1111" w:rsidRDefault="00364603">
      <w:pPr>
        <w:pStyle w:val="Funotentext"/>
      </w:pPr>
      <w:r>
        <w:rPr>
          <w:rStyle w:val="Funotenzeichen"/>
        </w:rPr>
        <w:footnoteRef/>
      </w:r>
      <w:r w:rsidRPr="007C1111">
        <w:t xml:space="preserve"> Vgl. Vicki Baums Romane </w:t>
      </w:r>
      <w:r w:rsidRPr="007C1111">
        <w:rPr>
          <w:i/>
        </w:rPr>
        <w:t>Mens</w:t>
      </w:r>
      <w:r>
        <w:rPr>
          <w:i/>
        </w:rPr>
        <w:t>chen im Hotel</w:t>
      </w:r>
      <w:r>
        <w:t xml:space="preserve"> und </w:t>
      </w:r>
      <w:r>
        <w:rPr>
          <w:i/>
        </w:rPr>
        <w:t>Hotel Shanghai.</w:t>
      </w:r>
    </w:p>
  </w:footnote>
  <w:footnote w:id="15">
    <w:p w:rsidR="00364603" w:rsidRDefault="00364603">
      <w:pPr>
        <w:pStyle w:val="Funotentext"/>
      </w:pPr>
      <w:r>
        <w:rPr>
          <w:rStyle w:val="Funotenzeichen"/>
        </w:rPr>
        <w:footnoteRef/>
      </w:r>
      <w:r>
        <w:t xml:space="preserve"> </w:t>
      </w:r>
      <w:proofErr w:type="spellStart"/>
      <w:r>
        <w:t>Tergit</w:t>
      </w:r>
      <w:proofErr w:type="spellEnd"/>
      <w:r>
        <w:t xml:space="preserve">: </w:t>
      </w:r>
      <w:r>
        <w:rPr>
          <w:i/>
        </w:rPr>
        <w:t xml:space="preserve">Schnellzug, </w:t>
      </w:r>
      <w:r>
        <w:t>S. 15.</w:t>
      </w:r>
    </w:p>
  </w:footnote>
  <w:footnote w:id="16">
    <w:p w:rsidR="00364603" w:rsidRDefault="00364603">
      <w:pPr>
        <w:pStyle w:val="Funotentext"/>
      </w:pPr>
      <w:r>
        <w:rPr>
          <w:rStyle w:val="Funotenzeichen"/>
        </w:rPr>
        <w:footnoteRef/>
      </w:r>
      <w:r>
        <w:t xml:space="preserve"> Ebd., S. 15 f.</w:t>
      </w:r>
    </w:p>
  </w:footnote>
  <w:footnote w:id="17">
    <w:p w:rsidR="00364603" w:rsidRDefault="00364603">
      <w:pPr>
        <w:pStyle w:val="Funotentext"/>
      </w:pPr>
      <w:r>
        <w:rPr>
          <w:rStyle w:val="Funotenzeichen"/>
        </w:rPr>
        <w:footnoteRef/>
      </w:r>
      <w:r>
        <w:t xml:space="preserve"> S. 16.</w:t>
      </w:r>
    </w:p>
  </w:footnote>
  <w:footnote w:id="18">
    <w:p w:rsidR="00364603" w:rsidRDefault="00364603">
      <w:pPr>
        <w:pStyle w:val="Funotentext"/>
      </w:pPr>
      <w:r>
        <w:rPr>
          <w:rStyle w:val="Funotenzeichen"/>
        </w:rPr>
        <w:footnoteRef/>
      </w:r>
      <w:r>
        <w:t xml:space="preserve"> Ebd. – Zum Zuspruch: Jesaia 41, V. 10.</w:t>
      </w:r>
    </w:p>
  </w:footnote>
  <w:footnote w:id="19">
    <w:p w:rsidR="00364603" w:rsidRDefault="00364603">
      <w:pPr>
        <w:pStyle w:val="Funotentext"/>
      </w:pPr>
      <w:r>
        <w:rPr>
          <w:rStyle w:val="Funotenzeichen"/>
        </w:rPr>
        <w:footnoteRef/>
      </w:r>
      <w:r>
        <w:t xml:space="preserve"> Ebd.</w:t>
      </w:r>
    </w:p>
  </w:footnote>
  <w:footnote w:id="20">
    <w:p w:rsidR="00364603" w:rsidRDefault="00364603">
      <w:pPr>
        <w:pStyle w:val="Funotentext"/>
      </w:pPr>
      <w:r>
        <w:rPr>
          <w:rStyle w:val="Funotenzeichen"/>
        </w:rPr>
        <w:footnoteRef/>
      </w:r>
      <w:r>
        <w:t xml:space="preserve"> S. 17.</w:t>
      </w:r>
    </w:p>
  </w:footnote>
  <w:footnote w:id="21">
    <w:p w:rsidR="00364603" w:rsidRDefault="00364603">
      <w:pPr>
        <w:pStyle w:val="Funotentext"/>
      </w:pPr>
      <w:r>
        <w:rPr>
          <w:rStyle w:val="Funotenzeichen"/>
        </w:rPr>
        <w:footnoteRef/>
      </w:r>
      <w:r>
        <w:t xml:space="preserve"> Ebd.</w:t>
      </w:r>
    </w:p>
  </w:footnote>
  <w:footnote w:id="22">
    <w:p w:rsidR="00364603" w:rsidRDefault="00364603">
      <w:pPr>
        <w:pStyle w:val="Funotentext"/>
      </w:pPr>
      <w:r>
        <w:rPr>
          <w:rStyle w:val="Funotenzeichen"/>
        </w:rPr>
        <w:footnoteRef/>
      </w:r>
      <w:r>
        <w:t xml:space="preserve"> S. 18.</w:t>
      </w:r>
    </w:p>
  </w:footnote>
  <w:footnote w:id="23">
    <w:p w:rsidR="00364603" w:rsidRDefault="00364603">
      <w:pPr>
        <w:pStyle w:val="Funotentext"/>
      </w:pPr>
      <w:r>
        <w:rPr>
          <w:rStyle w:val="Funotenzeichen"/>
        </w:rPr>
        <w:footnoteRef/>
      </w:r>
      <w:r>
        <w:t xml:space="preserve"> Ebd.</w:t>
      </w:r>
    </w:p>
  </w:footnote>
  <w:footnote w:id="24">
    <w:p w:rsidR="001376DD" w:rsidRPr="001376DD" w:rsidRDefault="001376DD">
      <w:pPr>
        <w:pStyle w:val="Funotentext"/>
      </w:pPr>
      <w:r>
        <w:rPr>
          <w:rStyle w:val="Funotenzeichen"/>
        </w:rPr>
        <w:footnoteRef/>
      </w:r>
      <w:r>
        <w:t xml:space="preserve"> </w:t>
      </w:r>
      <w:r w:rsidR="00BA60DE">
        <w:t xml:space="preserve">Die von Gabriele </w:t>
      </w:r>
      <w:proofErr w:type="spellStart"/>
      <w:r w:rsidR="00BA60DE">
        <w:t>Tergit</w:t>
      </w:r>
      <w:proofErr w:type="spellEnd"/>
      <w:r w:rsidR="00BA60DE">
        <w:t xml:space="preserve"> formulierten Charakterisierungen gehen </w:t>
      </w:r>
      <w:r w:rsidR="00033604">
        <w:t xml:space="preserve">vermutlich </w:t>
      </w:r>
      <w:r w:rsidR="00BA60DE">
        <w:t xml:space="preserve">auf </w:t>
      </w:r>
      <w:r w:rsidR="00033604">
        <w:t>di</w:t>
      </w:r>
      <w:r w:rsidR="00BA60DE">
        <w:t xml:space="preserve">e Grundsatzdebatte </w:t>
      </w:r>
      <w:r w:rsidR="00033604">
        <w:t>über Ostjudentum</w:t>
      </w:r>
      <w:r w:rsidR="00143CEF">
        <w:t>, Zionismus</w:t>
      </w:r>
      <w:r w:rsidR="00033604">
        <w:t xml:space="preserve"> und die Frage der „jüdischen Identität“ </w:t>
      </w:r>
      <w:r w:rsidR="00BA60DE">
        <w:t>zurück, die i</w:t>
      </w:r>
      <w:r>
        <w:t xml:space="preserve">m Dezember 1915 </w:t>
      </w:r>
      <w:r w:rsidR="00BA60DE">
        <w:t>durch</w:t>
      </w:r>
      <w:r>
        <w:t xml:space="preserve"> </w:t>
      </w:r>
      <w:r w:rsidR="001515C3">
        <w:t xml:space="preserve">einen Artikel von </w:t>
      </w:r>
      <w:r>
        <w:t>Felix Goldmann „Deutschland und die Ostjudenfrage“ (</w:t>
      </w:r>
      <w:r w:rsidR="001515C3">
        <w:t xml:space="preserve">in: </w:t>
      </w:r>
      <w:r>
        <w:rPr>
          <w:i/>
        </w:rPr>
        <w:t>Im deutschen Reich.</w:t>
      </w:r>
      <w:r>
        <w:t xml:space="preserve"> </w:t>
      </w:r>
      <w:r w:rsidRPr="001376DD">
        <w:rPr>
          <w:i/>
        </w:rPr>
        <w:t xml:space="preserve">Zeitschrift des </w:t>
      </w:r>
      <w:proofErr w:type="spellStart"/>
      <w:r w:rsidRPr="001376DD">
        <w:rPr>
          <w:i/>
        </w:rPr>
        <w:t>Centralvereins</w:t>
      </w:r>
      <w:proofErr w:type="spellEnd"/>
      <w:r w:rsidRPr="001376DD">
        <w:rPr>
          <w:i/>
        </w:rPr>
        <w:t xml:space="preserve"> deutscher Staatsbürger jüdischen Glaubens</w:t>
      </w:r>
      <w:r>
        <w:t xml:space="preserve"> 21, H. 10/11, S. 195 – 213) </w:t>
      </w:r>
      <w:r w:rsidR="00143CEF">
        <w:t>eröffne</w:t>
      </w:r>
      <w:r>
        <w:t>t</w:t>
      </w:r>
      <w:r w:rsidR="00033604">
        <w:t xml:space="preserve"> w</w:t>
      </w:r>
      <w:r w:rsidR="00143CEF">
        <w:t>u</w:t>
      </w:r>
      <w:r w:rsidR="00033604">
        <w:t>rde</w:t>
      </w:r>
      <w:r w:rsidR="00143CEF">
        <w:t xml:space="preserve"> und die sich </w:t>
      </w:r>
      <w:r w:rsidR="001515C3">
        <w:t xml:space="preserve">bis in die 1930er Jahre </w:t>
      </w:r>
      <w:r w:rsidR="00143CEF">
        <w:t>in dem Konflikt zwischen „Zionisten“ und „</w:t>
      </w:r>
      <w:proofErr w:type="spellStart"/>
      <w:r w:rsidR="00143CEF">
        <w:t>Assimilanten</w:t>
      </w:r>
      <w:proofErr w:type="spellEnd"/>
      <w:r w:rsidR="00143CEF">
        <w:t xml:space="preserve">“ </w:t>
      </w:r>
      <w:r w:rsidR="001515C3">
        <w:t>fortsetzte</w:t>
      </w:r>
      <w:r w:rsidR="00033604">
        <w:t xml:space="preserve">. </w:t>
      </w:r>
      <w:r w:rsidR="001515C3">
        <w:t xml:space="preserve">Unter dem Aspekt der Judenverfolgung durch das Dritte Reich gewann sie neue, verletzende Schärfe. </w:t>
      </w:r>
      <w:r w:rsidR="00033604">
        <w:t xml:space="preserve">Schon </w:t>
      </w:r>
      <w:r w:rsidR="001515C3">
        <w:t>bei Goldmann</w:t>
      </w:r>
      <w:r w:rsidR="00033604">
        <w:t xml:space="preserve"> taucht </w:t>
      </w:r>
      <w:r w:rsidR="001515C3">
        <w:t xml:space="preserve">jedoch bereits </w:t>
      </w:r>
      <w:r w:rsidR="00033604">
        <w:t xml:space="preserve">der Vorwurf gegen </w:t>
      </w:r>
      <w:r w:rsidR="001515C3">
        <w:t xml:space="preserve">die </w:t>
      </w:r>
      <w:r w:rsidR="00033604">
        <w:t>Zionisten auf, sie verträten „Rassentheorien ganz nach der Auffassung [Houst</w:t>
      </w:r>
      <w:r w:rsidR="001515C3">
        <w:t>o</w:t>
      </w:r>
      <w:r w:rsidR="00033604">
        <w:t>n Stuart]</w:t>
      </w:r>
      <w:r w:rsidR="00591BFD">
        <w:t xml:space="preserve"> </w:t>
      </w:r>
      <w:r w:rsidR="00033604">
        <w:t>Chamberlains“</w:t>
      </w:r>
      <w:r w:rsidR="001515C3">
        <w:t xml:space="preserve"> (S. 1986 f). Vgl. </w:t>
      </w:r>
      <w:proofErr w:type="spellStart"/>
      <w:r w:rsidR="001515C3">
        <w:t>Avraham</w:t>
      </w:r>
      <w:proofErr w:type="spellEnd"/>
      <w:r w:rsidR="001515C3">
        <w:t xml:space="preserve"> </w:t>
      </w:r>
      <w:proofErr w:type="spellStart"/>
      <w:r w:rsidR="001515C3">
        <w:t>Barkai</w:t>
      </w:r>
      <w:proofErr w:type="spellEnd"/>
      <w:r w:rsidR="001515C3">
        <w:t xml:space="preserve">: </w:t>
      </w:r>
      <w:r w:rsidR="001515C3">
        <w:rPr>
          <w:i/>
        </w:rPr>
        <w:t xml:space="preserve">Der </w:t>
      </w:r>
      <w:proofErr w:type="spellStart"/>
      <w:r w:rsidR="001515C3">
        <w:rPr>
          <w:i/>
        </w:rPr>
        <w:t>Centralverein</w:t>
      </w:r>
      <w:proofErr w:type="spellEnd"/>
      <w:r w:rsidR="001515C3">
        <w:t>, a.a.O., S. 73 – 86, hier S. 78.</w:t>
      </w:r>
      <w:r>
        <w:t xml:space="preserve"> </w:t>
      </w:r>
    </w:p>
  </w:footnote>
  <w:footnote w:id="25">
    <w:p w:rsidR="00364603" w:rsidRDefault="00364603">
      <w:pPr>
        <w:pStyle w:val="Funotentext"/>
      </w:pPr>
      <w:r>
        <w:rPr>
          <w:rStyle w:val="Funotenzeichen"/>
        </w:rPr>
        <w:footnoteRef/>
      </w:r>
      <w:r>
        <w:t xml:space="preserve"> S. 19.</w:t>
      </w:r>
    </w:p>
  </w:footnote>
  <w:footnote w:id="26">
    <w:p w:rsidR="003C4F0A" w:rsidRDefault="003C4F0A">
      <w:pPr>
        <w:pStyle w:val="Funotentext"/>
      </w:pPr>
      <w:r>
        <w:rPr>
          <w:rStyle w:val="Funotenzeichen"/>
        </w:rPr>
        <w:footnoteRef/>
      </w:r>
      <w:r>
        <w:t xml:space="preserve"> Zu den Konflikten insbesondere innerhalb der zionistischen Bewegung, die hier nur verdeckt thematisiert werden, vgl. Martin Hauser: </w:t>
      </w:r>
      <w:r>
        <w:rPr>
          <w:i/>
        </w:rPr>
        <w:t>Auf dem Heimweg</w:t>
      </w:r>
      <w:r>
        <w:t xml:space="preserve">, S. 58 – 61 (Auswirkungen des Mordes an Victor Arlosoroff). </w:t>
      </w:r>
    </w:p>
  </w:footnote>
  <w:footnote w:id="27">
    <w:p w:rsidR="00364603" w:rsidRDefault="00364603">
      <w:pPr>
        <w:pStyle w:val="Funotentext"/>
      </w:pPr>
      <w:r>
        <w:rPr>
          <w:rStyle w:val="Funotenzeichen"/>
        </w:rPr>
        <w:footnoteRef/>
      </w:r>
      <w:r>
        <w:t xml:space="preserve"> S. 20.</w:t>
      </w:r>
    </w:p>
  </w:footnote>
  <w:footnote w:id="28">
    <w:p w:rsidR="00364603" w:rsidRDefault="00364603">
      <w:pPr>
        <w:pStyle w:val="Funotentext"/>
      </w:pPr>
      <w:r>
        <w:rPr>
          <w:rStyle w:val="Funotenzeichen"/>
        </w:rPr>
        <w:footnoteRef/>
      </w:r>
      <w:r>
        <w:t xml:space="preserve"> Ebd.</w:t>
      </w:r>
    </w:p>
  </w:footnote>
  <w:footnote w:id="29">
    <w:p w:rsidR="00364603" w:rsidRDefault="00364603" w:rsidP="00691880">
      <w:pPr>
        <w:pStyle w:val="Funotentext"/>
      </w:pPr>
      <w:r>
        <w:rPr>
          <w:rStyle w:val="Funotenzeichen"/>
        </w:rPr>
        <w:footnoteRef/>
      </w:r>
      <w:r>
        <w:t xml:space="preserve"> Der Architekt Bruno Taut ist einer der prominentesten Repräsentanten des „Neuen Bauens“. Nach 1933 emigrierte er in die Türkei. </w:t>
      </w:r>
    </w:p>
  </w:footnote>
  <w:footnote w:id="30">
    <w:p w:rsidR="00364603" w:rsidRDefault="00364603" w:rsidP="00691880">
      <w:pPr>
        <w:pStyle w:val="Funotentext"/>
      </w:pPr>
      <w:r>
        <w:rPr>
          <w:rStyle w:val="Funotenzeichen"/>
        </w:rPr>
        <w:footnoteRef/>
      </w:r>
      <w:r>
        <w:t xml:space="preserve"> Wie Bruno Taut ist auch der Architekt Hans </w:t>
      </w:r>
      <w:proofErr w:type="spellStart"/>
      <w:r>
        <w:t>Pölzig</w:t>
      </w:r>
      <w:proofErr w:type="spellEnd"/>
      <w:r>
        <w:t xml:space="preserve"> einer der prominentesten Vertreter des „Neuen Bauens“. Bei dem „</w:t>
      </w:r>
      <w:proofErr w:type="spellStart"/>
      <w:r>
        <w:t>Ufaschiff</w:t>
      </w:r>
      <w:proofErr w:type="spellEnd"/>
      <w:r>
        <w:t xml:space="preserve">“ hat Gottgetreu jedoch offensichtlich das von Erich Mendelsohn errichtete Gebäude vor Augen, in dem sich heute die Schaubühne am </w:t>
      </w:r>
      <w:proofErr w:type="spellStart"/>
      <w:r>
        <w:t>Lehniner</w:t>
      </w:r>
      <w:proofErr w:type="spellEnd"/>
      <w:r>
        <w:t xml:space="preserve"> Platz befindet, das</w:t>
      </w:r>
      <w:r w:rsidRPr="00B23170">
        <w:t xml:space="preserve"> </w:t>
      </w:r>
      <w:r>
        <w:t xml:space="preserve">ehemalige Universum-Kino. </w:t>
      </w:r>
      <w:proofErr w:type="spellStart"/>
      <w:r>
        <w:t>Pölzig</w:t>
      </w:r>
      <w:proofErr w:type="spellEnd"/>
      <w:r>
        <w:t xml:space="preserve"> baute das </w:t>
      </w:r>
      <w:proofErr w:type="spellStart"/>
      <w:r>
        <w:t>Capitol</w:t>
      </w:r>
      <w:proofErr w:type="spellEnd"/>
      <w:r>
        <w:t xml:space="preserve">-Kino (Budapester Straße). </w:t>
      </w:r>
    </w:p>
  </w:footnote>
  <w:footnote w:id="31">
    <w:p w:rsidR="00364603" w:rsidRDefault="00364603" w:rsidP="00691880">
      <w:pPr>
        <w:pStyle w:val="Funotentext"/>
      </w:pPr>
      <w:r>
        <w:rPr>
          <w:rStyle w:val="Funotenzeichen"/>
        </w:rPr>
        <w:footnoteRef/>
      </w:r>
      <w:r>
        <w:t xml:space="preserve"> </w:t>
      </w:r>
      <w:r w:rsidRPr="00934DFC">
        <w:t>Erich Gottgetreu</w:t>
      </w:r>
      <w:r>
        <w:t>:</w:t>
      </w:r>
      <w:r w:rsidRPr="00934DFC">
        <w:t xml:space="preserve"> </w:t>
      </w:r>
      <w:r w:rsidRPr="00934DFC">
        <w:rPr>
          <w:i/>
        </w:rPr>
        <w:t xml:space="preserve">Das Land der Söhne. </w:t>
      </w:r>
      <w:r w:rsidRPr="00934DFC">
        <w:t>Palästina nahe gerückt</w:t>
      </w:r>
      <w:r>
        <w:t xml:space="preserve">. </w:t>
      </w:r>
      <w:r w:rsidRPr="00934DFC">
        <w:t>Wien</w:t>
      </w:r>
      <w:r>
        <w:t xml:space="preserve"> 1934, S. 7.</w:t>
      </w:r>
    </w:p>
  </w:footnote>
  <w:footnote w:id="32">
    <w:p w:rsidR="00364603" w:rsidRDefault="00364603" w:rsidP="00691880">
      <w:pPr>
        <w:pStyle w:val="Funotentext"/>
      </w:pPr>
      <w:r>
        <w:rPr>
          <w:rStyle w:val="Funotenzeichen"/>
        </w:rPr>
        <w:footnoteRef/>
      </w:r>
      <w:r>
        <w:t xml:space="preserve"> </w:t>
      </w:r>
      <w:r w:rsidRPr="003D49A6">
        <w:t>En-</w:t>
      </w:r>
      <w:proofErr w:type="spellStart"/>
      <w:r w:rsidRPr="003D49A6">
        <w:t>Harod</w:t>
      </w:r>
      <w:proofErr w:type="spellEnd"/>
      <w:r w:rsidRPr="003D49A6">
        <w:t xml:space="preserve"> („Quelle </w:t>
      </w:r>
      <w:proofErr w:type="spellStart"/>
      <w:r w:rsidRPr="003D49A6">
        <w:t>Harod</w:t>
      </w:r>
      <w:proofErr w:type="spellEnd"/>
      <w:r w:rsidRPr="003D49A6">
        <w:t xml:space="preserve">“) ist eine der ersten Kibbuz-Gründungen (1921). Der Kibbuz liegt am Fuß des Berges </w:t>
      </w:r>
      <w:proofErr w:type="spellStart"/>
      <w:r w:rsidRPr="003D49A6">
        <w:t>Gilboa</w:t>
      </w:r>
      <w:proofErr w:type="spellEnd"/>
      <w:r>
        <w:t xml:space="preserve"> (</w:t>
      </w:r>
      <w:proofErr w:type="spellStart"/>
      <w:r>
        <w:t>Wikipedia</w:t>
      </w:r>
      <w:proofErr w:type="spellEnd"/>
      <w:r>
        <w:t xml:space="preserve">: En </w:t>
      </w:r>
      <w:proofErr w:type="spellStart"/>
      <w:r>
        <w:t>Harod</w:t>
      </w:r>
      <w:proofErr w:type="spellEnd"/>
      <w:r>
        <w:t>; Zugriff am 1.2.2012).</w:t>
      </w:r>
    </w:p>
  </w:footnote>
  <w:footnote w:id="33">
    <w:p w:rsidR="00364603" w:rsidRPr="001C6838" w:rsidRDefault="00364603" w:rsidP="00691880">
      <w:pPr>
        <w:pStyle w:val="Funotentext"/>
      </w:pPr>
      <w:r>
        <w:rPr>
          <w:rStyle w:val="Funotenzeichen"/>
        </w:rPr>
        <w:footnoteRef/>
      </w:r>
      <w:r>
        <w:t xml:space="preserve"> Gottgereu: </w:t>
      </w:r>
      <w:r>
        <w:rPr>
          <w:i/>
        </w:rPr>
        <w:t>Land</w:t>
      </w:r>
      <w:r>
        <w:t>, S. 7 f.</w:t>
      </w:r>
    </w:p>
  </w:footnote>
  <w:footnote w:id="34">
    <w:p w:rsidR="00364603" w:rsidRPr="002356CC" w:rsidRDefault="00364603" w:rsidP="00691880">
      <w:pPr>
        <w:pStyle w:val="Funotentext"/>
      </w:pPr>
      <w:r>
        <w:rPr>
          <w:rStyle w:val="Funotenzeichen"/>
        </w:rPr>
        <w:footnoteRef/>
      </w:r>
      <w:r>
        <w:t xml:space="preserve"> Vgl. </w:t>
      </w:r>
      <w:r>
        <w:rPr>
          <w:i/>
        </w:rPr>
        <w:t>Biographisches Handbuch der deutschsprachigen Emigration nach 1933</w:t>
      </w:r>
      <w:r>
        <w:t xml:space="preserve">, a.a.O., Bd. 1, S. 237 f. </w:t>
      </w:r>
    </w:p>
  </w:footnote>
  <w:footnote w:id="35">
    <w:p w:rsidR="00364603" w:rsidRDefault="00364603" w:rsidP="00691880">
      <w:pPr>
        <w:spacing w:after="0" w:line="240" w:lineRule="auto"/>
      </w:pPr>
      <w:r>
        <w:rPr>
          <w:rStyle w:val="Funotenzeichen"/>
        </w:rPr>
        <w:footnoteRef/>
      </w:r>
      <w:r>
        <w:t xml:space="preserve"> Beim </w:t>
      </w:r>
      <w:r w:rsidRPr="007210E8">
        <w:rPr>
          <w:i/>
          <w:iCs/>
        </w:rPr>
        <w:t>Lübecker Volksboten</w:t>
      </w:r>
      <w:r w:rsidRPr="007210E8">
        <w:t xml:space="preserve"> bildete </w:t>
      </w:r>
      <w:r>
        <w:t>er u.a.</w:t>
      </w:r>
      <w:r w:rsidRPr="007210E8">
        <w:t xml:space="preserve"> Willy Brandt</w:t>
      </w:r>
      <w:r>
        <w:t xml:space="preserve"> aus. </w:t>
      </w:r>
      <w:r w:rsidRPr="0007566B">
        <w:t>Brandt spricht in seiner Autobiografie vo</w:t>
      </w:r>
      <w:r>
        <w:t>n Gottgetreu als dem</w:t>
      </w:r>
      <w:r w:rsidRPr="0007566B">
        <w:t xml:space="preserve"> „hochbegabten Feuilletonredakteur</w:t>
      </w:r>
      <w:r>
        <w:t xml:space="preserve">“ des </w:t>
      </w:r>
      <w:r>
        <w:rPr>
          <w:i/>
        </w:rPr>
        <w:t>Volksboten</w:t>
      </w:r>
      <w:r>
        <w:t>. Vgl.</w:t>
      </w:r>
      <w:r w:rsidRPr="0007566B">
        <w:t xml:space="preserve"> Willy Brandt: </w:t>
      </w:r>
      <w:r w:rsidRPr="0007566B">
        <w:rPr>
          <w:i/>
        </w:rPr>
        <w:t>Links und frei</w:t>
      </w:r>
      <w:r w:rsidRPr="0007566B">
        <w:t xml:space="preserve">. Mein Weg 1930 bis 1950. </w:t>
      </w:r>
      <w:r w:rsidRPr="0007566B">
        <w:rPr>
          <w:vanish/>
        </w:rPr>
        <w:t>Hamburg 1982, S. 39.</w:t>
      </w:r>
    </w:p>
  </w:footnote>
  <w:footnote w:id="36">
    <w:p w:rsidR="00364603" w:rsidRPr="00BE379F" w:rsidRDefault="00364603" w:rsidP="008D63BE">
      <w:pPr>
        <w:pStyle w:val="Funotentext"/>
      </w:pPr>
      <w:r>
        <w:rPr>
          <w:rStyle w:val="Funotenzeichen"/>
        </w:rPr>
        <w:footnoteRef/>
      </w:r>
      <w:r>
        <w:t xml:space="preserve"> Eine solche „verrückte Situation“ ist das Aufwachen im Zelt. Vgl. dazu Wilhelm Speyers Roman </w:t>
      </w:r>
      <w:r>
        <w:rPr>
          <w:i/>
        </w:rPr>
        <w:t>Charlott etwas verrückt</w:t>
      </w:r>
      <w:r>
        <w:t xml:space="preserve"> (Berlin 1927).</w:t>
      </w:r>
    </w:p>
  </w:footnote>
  <w:footnote w:id="37">
    <w:p w:rsidR="00364603" w:rsidRDefault="00364603">
      <w:pPr>
        <w:pStyle w:val="Funotentext"/>
      </w:pPr>
      <w:r>
        <w:rPr>
          <w:rStyle w:val="Funotenzeichen"/>
        </w:rPr>
        <w:footnoteRef/>
      </w:r>
      <w:r>
        <w:t xml:space="preserve"> Ähnlich verhalten sich z.B. die weiblichen Figuren der Romane Irmgard Keuns.</w:t>
      </w:r>
    </w:p>
  </w:footnote>
  <w:footnote w:id="38">
    <w:p w:rsidR="00364603" w:rsidRDefault="00364603" w:rsidP="00691880">
      <w:pPr>
        <w:pStyle w:val="Funotentext"/>
      </w:pPr>
      <w:r>
        <w:rPr>
          <w:rStyle w:val="Funotenzeichen"/>
        </w:rPr>
        <w:footnoteRef/>
      </w:r>
      <w:r>
        <w:t xml:space="preserve"> Ebd., S. 8 f.</w:t>
      </w:r>
    </w:p>
  </w:footnote>
  <w:footnote w:id="39">
    <w:p w:rsidR="00364603" w:rsidRDefault="00364603" w:rsidP="00691880">
      <w:pPr>
        <w:pStyle w:val="Funotentext"/>
      </w:pPr>
      <w:r>
        <w:rPr>
          <w:rStyle w:val="Funotenzeichen"/>
        </w:rPr>
        <w:footnoteRef/>
      </w:r>
      <w:r>
        <w:t xml:space="preserve"> S. 15. Hervorhebung – F.T.</w:t>
      </w:r>
    </w:p>
  </w:footnote>
  <w:footnote w:id="40">
    <w:p w:rsidR="00364603" w:rsidRDefault="00364603" w:rsidP="00691880">
      <w:pPr>
        <w:pStyle w:val="Funotentext"/>
      </w:pPr>
      <w:r>
        <w:rPr>
          <w:rStyle w:val="Funotenzeichen"/>
        </w:rPr>
        <w:footnoteRef/>
      </w:r>
      <w:r>
        <w:t xml:space="preserve"> S. 31 – Hervorhebung F.T..</w:t>
      </w:r>
    </w:p>
  </w:footnote>
  <w:footnote w:id="41">
    <w:p w:rsidR="00364603" w:rsidRDefault="00364603" w:rsidP="00691880">
      <w:pPr>
        <w:pStyle w:val="Funotentext"/>
      </w:pPr>
      <w:r>
        <w:rPr>
          <w:rStyle w:val="Funotenzeichen"/>
        </w:rPr>
        <w:footnoteRef/>
      </w:r>
      <w:r>
        <w:t xml:space="preserve"> S. 30.</w:t>
      </w:r>
    </w:p>
  </w:footnote>
  <w:footnote w:id="42">
    <w:p w:rsidR="00364603" w:rsidRDefault="00364603" w:rsidP="00691880">
      <w:pPr>
        <w:pStyle w:val="Funotentext"/>
      </w:pPr>
      <w:r>
        <w:rPr>
          <w:rStyle w:val="Funotenzeichen"/>
        </w:rPr>
        <w:footnoteRef/>
      </w:r>
      <w:r>
        <w:t xml:space="preserve"> S.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03"/>
      <w:docPartObj>
        <w:docPartGallery w:val="Page Numbers (Top of Page)"/>
        <w:docPartUnique/>
      </w:docPartObj>
    </w:sdtPr>
    <w:sdtContent>
      <w:p w:rsidR="00364603" w:rsidRDefault="002673B2">
        <w:pPr>
          <w:pStyle w:val="Kopfzeile"/>
          <w:jc w:val="right"/>
        </w:pPr>
        <w:fldSimple w:instr=" PAGE   \* MERGEFORMAT ">
          <w:r w:rsidR="001515C3">
            <w:rPr>
              <w:noProof/>
            </w:rPr>
            <w:t>5</w:t>
          </w:r>
        </w:fldSimple>
      </w:p>
    </w:sdtContent>
  </w:sdt>
  <w:p w:rsidR="00364603" w:rsidRDefault="0036460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hyphenationZone w:val="425"/>
  <w:characterSpacingControl w:val="doNotCompress"/>
  <w:footnotePr>
    <w:footnote w:id="-1"/>
    <w:footnote w:id="0"/>
  </w:footnotePr>
  <w:endnotePr>
    <w:endnote w:id="-1"/>
    <w:endnote w:id="0"/>
  </w:endnotePr>
  <w:compat/>
  <w:rsids>
    <w:rsidRoot w:val="00A039B1"/>
    <w:rsid w:val="00010B90"/>
    <w:rsid w:val="00016DC8"/>
    <w:rsid w:val="00020855"/>
    <w:rsid w:val="00033604"/>
    <w:rsid w:val="000379F2"/>
    <w:rsid w:val="000578C4"/>
    <w:rsid w:val="000758C2"/>
    <w:rsid w:val="00080DBE"/>
    <w:rsid w:val="00082A6E"/>
    <w:rsid w:val="00096236"/>
    <w:rsid w:val="000B370D"/>
    <w:rsid w:val="000B6BF9"/>
    <w:rsid w:val="000C468A"/>
    <w:rsid w:val="000C473F"/>
    <w:rsid w:val="000D2064"/>
    <w:rsid w:val="000D3257"/>
    <w:rsid w:val="000F0349"/>
    <w:rsid w:val="00112D71"/>
    <w:rsid w:val="001376DD"/>
    <w:rsid w:val="00141343"/>
    <w:rsid w:val="00143CEF"/>
    <w:rsid w:val="001447DC"/>
    <w:rsid w:val="00150810"/>
    <w:rsid w:val="001515C3"/>
    <w:rsid w:val="00153DDC"/>
    <w:rsid w:val="0016172D"/>
    <w:rsid w:val="0019023E"/>
    <w:rsid w:val="0019441D"/>
    <w:rsid w:val="001A10C5"/>
    <w:rsid w:val="001C6838"/>
    <w:rsid w:val="001C7033"/>
    <w:rsid w:val="001C7811"/>
    <w:rsid w:val="001C7E73"/>
    <w:rsid w:val="001D5876"/>
    <w:rsid w:val="001E52C9"/>
    <w:rsid w:val="001F0A7E"/>
    <w:rsid w:val="0021512F"/>
    <w:rsid w:val="002356CC"/>
    <w:rsid w:val="0026242D"/>
    <w:rsid w:val="002652B9"/>
    <w:rsid w:val="002673B2"/>
    <w:rsid w:val="00270941"/>
    <w:rsid w:val="00270D04"/>
    <w:rsid w:val="00273C29"/>
    <w:rsid w:val="00281258"/>
    <w:rsid w:val="00285878"/>
    <w:rsid w:val="002A6038"/>
    <w:rsid w:val="002B3E77"/>
    <w:rsid w:val="002B4505"/>
    <w:rsid w:val="002B6A53"/>
    <w:rsid w:val="002E4328"/>
    <w:rsid w:val="002F5F55"/>
    <w:rsid w:val="00307603"/>
    <w:rsid w:val="00314A87"/>
    <w:rsid w:val="00320A2A"/>
    <w:rsid w:val="00335A0A"/>
    <w:rsid w:val="003450FE"/>
    <w:rsid w:val="00360131"/>
    <w:rsid w:val="00364603"/>
    <w:rsid w:val="003671E1"/>
    <w:rsid w:val="0038515D"/>
    <w:rsid w:val="003B0095"/>
    <w:rsid w:val="003B5E5D"/>
    <w:rsid w:val="003C4F0A"/>
    <w:rsid w:val="003D4471"/>
    <w:rsid w:val="003D49A6"/>
    <w:rsid w:val="003F0E9C"/>
    <w:rsid w:val="00407D65"/>
    <w:rsid w:val="0041725C"/>
    <w:rsid w:val="00427BDA"/>
    <w:rsid w:val="00447C93"/>
    <w:rsid w:val="0045590C"/>
    <w:rsid w:val="00461F6B"/>
    <w:rsid w:val="004B4461"/>
    <w:rsid w:val="004B6503"/>
    <w:rsid w:val="004C6808"/>
    <w:rsid w:val="004D1303"/>
    <w:rsid w:val="004E3F95"/>
    <w:rsid w:val="00503E83"/>
    <w:rsid w:val="0050619E"/>
    <w:rsid w:val="00517005"/>
    <w:rsid w:val="00541D91"/>
    <w:rsid w:val="005442BE"/>
    <w:rsid w:val="00544381"/>
    <w:rsid w:val="005476DE"/>
    <w:rsid w:val="0055071C"/>
    <w:rsid w:val="005520D7"/>
    <w:rsid w:val="0056299F"/>
    <w:rsid w:val="0056376D"/>
    <w:rsid w:val="0057696E"/>
    <w:rsid w:val="00577021"/>
    <w:rsid w:val="00581C2F"/>
    <w:rsid w:val="00582542"/>
    <w:rsid w:val="00591BFD"/>
    <w:rsid w:val="005A26DF"/>
    <w:rsid w:val="005A2AF2"/>
    <w:rsid w:val="005D3847"/>
    <w:rsid w:val="005D5268"/>
    <w:rsid w:val="005E7544"/>
    <w:rsid w:val="005F0519"/>
    <w:rsid w:val="0061670D"/>
    <w:rsid w:val="0063085F"/>
    <w:rsid w:val="00630946"/>
    <w:rsid w:val="00640628"/>
    <w:rsid w:val="00645659"/>
    <w:rsid w:val="0064578D"/>
    <w:rsid w:val="00652C67"/>
    <w:rsid w:val="00653361"/>
    <w:rsid w:val="00663739"/>
    <w:rsid w:val="00676CBA"/>
    <w:rsid w:val="00691880"/>
    <w:rsid w:val="00697617"/>
    <w:rsid w:val="006B78F0"/>
    <w:rsid w:val="006D184A"/>
    <w:rsid w:val="00702C2B"/>
    <w:rsid w:val="007210E8"/>
    <w:rsid w:val="00731034"/>
    <w:rsid w:val="007324AD"/>
    <w:rsid w:val="00733F41"/>
    <w:rsid w:val="00742755"/>
    <w:rsid w:val="007501F0"/>
    <w:rsid w:val="00764285"/>
    <w:rsid w:val="007813C9"/>
    <w:rsid w:val="00785725"/>
    <w:rsid w:val="007B71FB"/>
    <w:rsid w:val="007C1111"/>
    <w:rsid w:val="007D12E4"/>
    <w:rsid w:val="007D2B6E"/>
    <w:rsid w:val="007D40D3"/>
    <w:rsid w:val="007F17E9"/>
    <w:rsid w:val="007F5D47"/>
    <w:rsid w:val="00805D42"/>
    <w:rsid w:val="00816B18"/>
    <w:rsid w:val="00850F15"/>
    <w:rsid w:val="008554A3"/>
    <w:rsid w:val="008A5EA6"/>
    <w:rsid w:val="008D0328"/>
    <w:rsid w:val="008D5C39"/>
    <w:rsid w:val="008D63BE"/>
    <w:rsid w:val="008F0A8E"/>
    <w:rsid w:val="008F4A71"/>
    <w:rsid w:val="008F6F10"/>
    <w:rsid w:val="00904E38"/>
    <w:rsid w:val="009061FD"/>
    <w:rsid w:val="0090652C"/>
    <w:rsid w:val="009123C9"/>
    <w:rsid w:val="00912AA0"/>
    <w:rsid w:val="0091680B"/>
    <w:rsid w:val="0091698D"/>
    <w:rsid w:val="00922FFD"/>
    <w:rsid w:val="00934DFC"/>
    <w:rsid w:val="009754FF"/>
    <w:rsid w:val="0098149D"/>
    <w:rsid w:val="009D0C0B"/>
    <w:rsid w:val="009D752E"/>
    <w:rsid w:val="009E00FE"/>
    <w:rsid w:val="009E2FC5"/>
    <w:rsid w:val="009E6EEC"/>
    <w:rsid w:val="009E786B"/>
    <w:rsid w:val="009F1208"/>
    <w:rsid w:val="009F289B"/>
    <w:rsid w:val="00A039B1"/>
    <w:rsid w:val="00A14ADF"/>
    <w:rsid w:val="00A17C1C"/>
    <w:rsid w:val="00A20DBC"/>
    <w:rsid w:val="00A21D8D"/>
    <w:rsid w:val="00A31725"/>
    <w:rsid w:val="00A33D1A"/>
    <w:rsid w:val="00A53757"/>
    <w:rsid w:val="00A70B26"/>
    <w:rsid w:val="00A84CDE"/>
    <w:rsid w:val="00A930AF"/>
    <w:rsid w:val="00A94020"/>
    <w:rsid w:val="00A9514D"/>
    <w:rsid w:val="00AA2A7F"/>
    <w:rsid w:val="00AB776B"/>
    <w:rsid w:val="00AC3D2D"/>
    <w:rsid w:val="00AD2653"/>
    <w:rsid w:val="00AE3AFC"/>
    <w:rsid w:val="00AE643C"/>
    <w:rsid w:val="00AF5925"/>
    <w:rsid w:val="00B162E8"/>
    <w:rsid w:val="00B23170"/>
    <w:rsid w:val="00B24925"/>
    <w:rsid w:val="00B25CC4"/>
    <w:rsid w:val="00B322A8"/>
    <w:rsid w:val="00B35857"/>
    <w:rsid w:val="00B37B81"/>
    <w:rsid w:val="00B537AF"/>
    <w:rsid w:val="00B639B8"/>
    <w:rsid w:val="00B72FBA"/>
    <w:rsid w:val="00B95FF4"/>
    <w:rsid w:val="00B96F48"/>
    <w:rsid w:val="00BA0E2D"/>
    <w:rsid w:val="00BA60DE"/>
    <w:rsid w:val="00BB6B3E"/>
    <w:rsid w:val="00BC44E4"/>
    <w:rsid w:val="00BD6A9A"/>
    <w:rsid w:val="00BE2972"/>
    <w:rsid w:val="00BE379F"/>
    <w:rsid w:val="00BE3DF5"/>
    <w:rsid w:val="00BF239B"/>
    <w:rsid w:val="00BF33B6"/>
    <w:rsid w:val="00C07B55"/>
    <w:rsid w:val="00C27AB0"/>
    <w:rsid w:val="00C60B8D"/>
    <w:rsid w:val="00C64ABF"/>
    <w:rsid w:val="00C66620"/>
    <w:rsid w:val="00C675AC"/>
    <w:rsid w:val="00C82056"/>
    <w:rsid w:val="00C87288"/>
    <w:rsid w:val="00C936B4"/>
    <w:rsid w:val="00CA2B38"/>
    <w:rsid w:val="00CA78F8"/>
    <w:rsid w:val="00CB2A4D"/>
    <w:rsid w:val="00CB2F35"/>
    <w:rsid w:val="00CD1760"/>
    <w:rsid w:val="00CF4013"/>
    <w:rsid w:val="00D1115E"/>
    <w:rsid w:val="00D124E8"/>
    <w:rsid w:val="00D14042"/>
    <w:rsid w:val="00D266AC"/>
    <w:rsid w:val="00D460EE"/>
    <w:rsid w:val="00D47814"/>
    <w:rsid w:val="00D5302F"/>
    <w:rsid w:val="00D802D1"/>
    <w:rsid w:val="00D81CAD"/>
    <w:rsid w:val="00D9211A"/>
    <w:rsid w:val="00D93599"/>
    <w:rsid w:val="00DA22AC"/>
    <w:rsid w:val="00DA27FF"/>
    <w:rsid w:val="00DC5CF5"/>
    <w:rsid w:val="00DD47F8"/>
    <w:rsid w:val="00DE2E98"/>
    <w:rsid w:val="00E05619"/>
    <w:rsid w:val="00E12365"/>
    <w:rsid w:val="00E13C48"/>
    <w:rsid w:val="00E20777"/>
    <w:rsid w:val="00E25429"/>
    <w:rsid w:val="00E40C7E"/>
    <w:rsid w:val="00E416F9"/>
    <w:rsid w:val="00E550D3"/>
    <w:rsid w:val="00E67DC7"/>
    <w:rsid w:val="00E730AE"/>
    <w:rsid w:val="00E858E9"/>
    <w:rsid w:val="00EB15DD"/>
    <w:rsid w:val="00EB5946"/>
    <w:rsid w:val="00EB794D"/>
    <w:rsid w:val="00EC670C"/>
    <w:rsid w:val="00ED119A"/>
    <w:rsid w:val="00ED4EA1"/>
    <w:rsid w:val="00EE0DF2"/>
    <w:rsid w:val="00EF4AC6"/>
    <w:rsid w:val="00F12BEB"/>
    <w:rsid w:val="00F628CF"/>
    <w:rsid w:val="00F6337B"/>
    <w:rsid w:val="00F7198F"/>
    <w:rsid w:val="00F75C8A"/>
    <w:rsid w:val="00F82DC5"/>
    <w:rsid w:val="00F87FB7"/>
    <w:rsid w:val="00F92DE6"/>
    <w:rsid w:val="00FC2198"/>
    <w:rsid w:val="00FE2F0D"/>
    <w:rsid w:val="00FF79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10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39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39B1"/>
  </w:style>
  <w:style w:type="paragraph" w:styleId="Fuzeile">
    <w:name w:val="footer"/>
    <w:basedOn w:val="Standard"/>
    <w:link w:val="FuzeileZchn"/>
    <w:uiPriority w:val="99"/>
    <w:semiHidden/>
    <w:unhideWhenUsed/>
    <w:rsid w:val="00A039B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039B1"/>
  </w:style>
  <w:style w:type="paragraph" w:styleId="StandardWeb">
    <w:name w:val="Normal (Web)"/>
    <w:basedOn w:val="Standard"/>
    <w:uiPriority w:val="99"/>
    <w:semiHidden/>
    <w:unhideWhenUsed/>
    <w:rsid w:val="0041725C"/>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41725C"/>
    <w:rPr>
      <w:color w:val="0000FF"/>
      <w:u w:val="single"/>
    </w:rPr>
  </w:style>
  <w:style w:type="paragraph" w:styleId="Funotentext">
    <w:name w:val="footnote text"/>
    <w:basedOn w:val="Standard"/>
    <w:link w:val="FunotentextZchn"/>
    <w:uiPriority w:val="99"/>
    <w:semiHidden/>
    <w:unhideWhenUsed/>
    <w:rsid w:val="00F628CF"/>
    <w:pPr>
      <w:spacing w:after="0" w:line="240" w:lineRule="auto"/>
    </w:pPr>
  </w:style>
  <w:style w:type="character" w:customStyle="1" w:styleId="FunotentextZchn">
    <w:name w:val="Fußnotentext Zchn"/>
    <w:basedOn w:val="Absatz-Standardschriftart"/>
    <w:link w:val="Funotentext"/>
    <w:uiPriority w:val="99"/>
    <w:semiHidden/>
    <w:rsid w:val="00F628CF"/>
  </w:style>
  <w:style w:type="character" w:styleId="Funotenzeichen">
    <w:name w:val="footnote reference"/>
    <w:basedOn w:val="Absatz-Standardschriftart"/>
    <w:uiPriority w:val="99"/>
    <w:semiHidden/>
    <w:unhideWhenUsed/>
    <w:rsid w:val="00F628CF"/>
    <w:rPr>
      <w:vertAlign w:val="superscript"/>
    </w:rPr>
  </w:style>
</w:styles>
</file>

<file path=word/webSettings.xml><?xml version="1.0" encoding="utf-8"?>
<w:webSettings xmlns:r="http://schemas.openxmlformats.org/officeDocument/2006/relationships" xmlns:w="http://schemas.openxmlformats.org/wordprocessingml/2006/main">
  <w:divs>
    <w:div w:id="468058206">
      <w:bodyDiv w:val="1"/>
      <w:marLeft w:val="0"/>
      <w:marRight w:val="0"/>
      <w:marTop w:val="0"/>
      <w:marBottom w:val="0"/>
      <w:divBdr>
        <w:top w:val="none" w:sz="0" w:space="0" w:color="auto"/>
        <w:left w:val="none" w:sz="0" w:space="0" w:color="auto"/>
        <w:bottom w:val="none" w:sz="0" w:space="0" w:color="auto"/>
        <w:right w:val="none" w:sz="0" w:space="0" w:color="auto"/>
      </w:divBdr>
    </w:div>
    <w:div w:id="825588994">
      <w:bodyDiv w:val="1"/>
      <w:marLeft w:val="0"/>
      <w:marRight w:val="0"/>
      <w:marTop w:val="0"/>
      <w:marBottom w:val="0"/>
      <w:divBdr>
        <w:top w:val="none" w:sz="0" w:space="0" w:color="auto"/>
        <w:left w:val="none" w:sz="0" w:space="0" w:color="auto"/>
        <w:bottom w:val="none" w:sz="0" w:space="0" w:color="auto"/>
        <w:right w:val="none" w:sz="0" w:space="0" w:color="auto"/>
      </w:divBdr>
    </w:div>
    <w:div w:id="17974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508A-1833-48D1-82BE-2E654163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3492</Words>
  <Characters>22001</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2012-02-10T16:28:00Z</cp:lastPrinted>
  <dcterms:created xsi:type="dcterms:W3CDTF">2012-02-11T09:04:00Z</dcterms:created>
  <dcterms:modified xsi:type="dcterms:W3CDTF">2012-02-16T09:56:00Z</dcterms:modified>
</cp:coreProperties>
</file>